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AADC3" w14:textId="77777777" w:rsidR="00920B56" w:rsidRDefault="00920B56" w:rsidP="005D05DC">
      <w:pPr>
        <w:rPr>
          <w:lang w:val="en-US"/>
        </w:rPr>
      </w:pPr>
    </w:p>
    <w:p w14:paraId="2AD8EC2B" w14:textId="77777777" w:rsidR="00920B56" w:rsidRDefault="00920B56" w:rsidP="005D05DC">
      <w:pPr>
        <w:rPr>
          <w:lang w:val="en-US"/>
        </w:rPr>
      </w:pPr>
    </w:p>
    <w:p w14:paraId="5EE8F30A" w14:textId="77777777" w:rsidR="00920B56" w:rsidRDefault="00920B56" w:rsidP="005D05DC">
      <w:pPr>
        <w:rPr>
          <w:lang w:val="en-US"/>
        </w:rPr>
      </w:pPr>
    </w:p>
    <w:p w14:paraId="29C0BEC8" w14:textId="77777777" w:rsidR="00920B56" w:rsidRDefault="00920B56" w:rsidP="005D05DC">
      <w:pPr>
        <w:rPr>
          <w:lang w:val="en-US"/>
        </w:rPr>
      </w:pPr>
    </w:p>
    <w:p w14:paraId="7728BE8A" w14:textId="77777777" w:rsidR="00CB72DA" w:rsidRDefault="00CB72DA" w:rsidP="00CB72DA">
      <w:pPr>
        <w:jc w:val="center"/>
        <w:rPr>
          <w:color w:val="1B827E" w:themeColor="background2"/>
          <w:sz w:val="44"/>
          <w:szCs w:val="44"/>
          <w:lang w:val="en-US"/>
        </w:rPr>
      </w:pPr>
    </w:p>
    <w:p w14:paraId="58C6B782" w14:textId="77777777" w:rsidR="00CB72DA" w:rsidRDefault="00CB72DA" w:rsidP="00CB72DA">
      <w:pPr>
        <w:jc w:val="center"/>
        <w:rPr>
          <w:color w:val="1B827E" w:themeColor="background2"/>
          <w:sz w:val="44"/>
          <w:szCs w:val="44"/>
          <w:lang w:val="en-US"/>
        </w:rPr>
      </w:pPr>
    </w:p>
    <w:p w14:paraId="378F4B30" w14:textId="77777777" w:rsidR="00CB72DA" w:rsidRDefault="00CB72DA" w:rsidP="00CB72DA">
      <w:pPr>
        <w:jc w:val="center"/>
        <w:rPr>
          <w:color w:val="1B827E" w:themeColor="background2"/>
          <w:sz w:val="44"/>
          <w:szCs w:val="44"/>
          <w:lang w:val="en-US"/>
        </w:rPr>
      </w:pPr>
    </w:p>
    <w:p w14:paraId="4B078A46" w14:textId="77777777" w:rsidR="00CB72DA" w:rsidRDefault="00CB72DA" w:rsidP="00CB72DA">
      <w:pPr>
        <w:jc w:val="center"/>
        <w:rPr>
          <w:color w:val="1B827E" w:themeColor="background2"/>
          <w:sz w:val="44"/>
          <w:szCs w:val="44"/>
          <w:lang w:val="en-US"/>
        </w:rPr>
      </w:pPr>
    </w:p>
    <w:p w14:paraId="6263CF47" w14:textId="49158102" w:rsidR="00920B56" w:rsidRPr="00874200" w:rsidRDefault="007C7019" w:rsidP="00CB72DA">
      <w:pPr>
        <w:jc w:val="center"/>
        <w:rPr>
          <w:color w:val="1B827E" w:themeColor="background2"/>
          <w:sz w:val="44"/>
          <w:szCs w:val="44"/>
        </w:rPr>
      </w:pPr>
      <w:r w:rsidRPr="00874200">
        <w:rPr>
          <w:color w:val="1B827E" w:themeColor="background2"/>
          <w:sz w:val="44"/>
          <w:szCs w:val="44"/>
        </w:rPr>
        <w:t>HSY:n kasvihuonekaasupäästölaskennan menetelmäkuvaus</w:t>
      </w:r>
      <w:r w:rsidR="00874200" w:rsidRPr="00874200">
        <w:rPr>
          <w:color w:val="1B827E" w:themeColor="background2"/>
          <w:sz w:val="44"/>
          <w:szCs w:val="44"/>
        </w:rPr>
        <w:t xml:space="preserve"> 202</w:t>
      </w:r>
      <w:r w:rsidR="00356B02">
        <w:rPr>
          <w:color w:val="1B827E" w:themeColor="background2"/>
          <w:sz w:val="44"/>
          <w:szCs w:val="44"/>
        </w:rPr>
        <w:t>6</w:t>
      </w:r>
    </w:p>
    <w:p w14:paraId="2A13C1B8" w14:textId="77777777" w:rsidR="00920B56" w:rsidRPr="00874200" w:rsidRDefault="00920B56" w:rsidP="005D05DC"/>
    <w:p w14:paraId="52FB6B09" w14:textId="77777777" w:rsidR="00920B56" w:rsidRPr="00874200" w:rsidRDefault="00920B56" w:rsidP="005D05DC"/>
    <w:p w14:paraId="12462525" w14:textId="77777777" w:rsidR="00920B56" w:rsidRPr="00874200" w:rsidRDefault="00920B56" w:rsidP="005D05DC"/>
    <w:p w14:paraId="280BACFF" w14:textId="77777777" w:rsidR="00920B56" w:rsidRPr="00874200" w:rsidRDefault="00920B56" w:rsidP="005D05DC"/>
    <w:p w14:paraId="62F88116" w14:textId="77777777" w:rsidR="00920B56" w:rsidRPr="00874200" w:rsidRDefault="00920B56" w:rsidP="005D05DC"/>
    <w:p w14:paraId="727D09A6" w14:textId="77777777" w:rsidR="00920B56" w:rsidRPr="00874200" w:rsidRDefault="00920B56" w:rsidP="005D05DC"/>
    <w:p w14:paraId="67FF849E" w14:textId="5FE5E2DC" w:rsidR="00416D9C" w:rsidRPr="00874200" w:rsidRDefault="00416D9C" w:rsidP="00066BE5"/>
    <w:p w14:paraId="2D0B5AD7" w14:textId="4777D165" w:rsidR="00A77F4C" w:rsidRPr="00874200" w:rsidRDefault="00416D9C" w:rsidP="00A77F4C">
      <w:r w:rsidRPr="00874200">
        <w:br w:type="page"/>
      </w:r>
    </w:p>
    <w:sdt>
      <w:sdtPr>
        <w:rPr>
          <w:b w:val="0"/>
        </w:rPr>
        <w:id w:val="-1038350903"/>
        <w:docPartObj>
          <w:docPartGallery w:val="Table of Contents"/>
          <w:docPartUnique/>
        </w:docPartObj>
      </w:sdtPr>
      <w:sdtEndPr>
        <w:rPr>
          <w:bCs/>
        </w:rPr>
      </w:sdtEndPr>
      <w:sdtContent>
        <w:p w14:paraId="5DC39D82" w14:textId="20F48E94" w:rsidR="00326E2F" w:rsidRDefault="00326E2F">
          <w:pPr>
            <w:pStyle w:val="Sisllysluettelonotsikko"/>
          </w:pPr>
          <w:r>
            <w:t>Sisällys</w:t>
          </w:r>
        </w:p>
        <w:p w14:paraId="764418DA" w14:textId="4A851961" w:rsidR="004B5E6B" w:rsidRDefault="00326E2F">
          <w:pPr>
            <w:pStyle w:val="Sisluet1"/>
            <w:tabs>
              <w:tab w:val="left" w:pos="440"/>
              <w:tab w:val="right" w:leader="dot" w:pos="9628"/>
            </w:tabs>
            <w:rPr>
              <w:rFonts w:eastAsiaTheme="minorEastAsia" w:cstheme="minorBidi"/>
              <w:noProof/>
              <w:kern w:val="2"/>
              <w:sz w:val="24"/>
              <w:szCs w:val="24"/>
              <w:lang w:eastAsia="fi-FI"/>
              <w14:ligatures w14:val="standardContextual"/>
            </w:rPr>
          </w:pPr>
          <w:r>
            <w:fldChar w:fldCharType="begin"/>
          </w:r>
          <w:r>
            <w:instrText xml:space="preserve"> TOC \o "1-3" \h \z \u </w:instrText>
          </w:r>
          <w:r>
            <w:fldChar w:fldCharType="separate"/>
          </w:r>
          <w:hyperlink w:anchor="_Toc222835454" w:history="1">
            <w:r w:rsidR="004B5E6B" w:rsidRPr="00CD1344">
              <w:rPr>
                <w:rStyle w:val="Hyperlinkki"/>
                <w:noProof/>
                <w:lang w:val="sv-FI"/>
              </w:rPr>
              <w:t>1</w:t>
            </w:r>
            <w:r w:rsidR="004B5E6B">
              <w:rPr>
                <w:rFonts w:eastAsiaTheme="minorEastAsia" w:cstheme="minorBidi"/>
                <w:noProof/>
                <w:kern w:val="2"/>
                <w:sz w:val="24"/>
                <w:szCs w:val="24"/>
                <w:lang w:eastAsia="fi-FI"/>
                <w14:ligatures w14:val="standardContextual"/>
              </w:rPr>
              <w:tab/>
            </w:r>
            <w:r w:rsidR="004B5E6B" w:rsidRPr="00CD1344">
              <w:rPr>
                <w:rStyle w:val="Hyperlinkki"/>
                <w:noProof/>
                <w:lang w:val="sv-FI"/>
              </w:rPr>
              <w:t>Johdanto</w:t>
            </w:r>
            <w:r w:rsidR="004B5E6B">
              <w:rPr>
                <w:noProof/>
                <w:webHidden/>
              </w:rPr>
              <w:tab/>
            </w:r>
            <w:r w:rsidR="004B5E6B">
              <w:rPr>
                <w:noProof/>
                <w:webHidden/>
              </w:rPr>
              <w:fldChar w:fldCharType="begin"/>
            </w:r>
            <w:r w:rsidR="004B5E6B">
              <w:rPr>
                <w:noProof/>
                <w:webHidden/>
              </w:rPr>
              <w:instrText xml:space="preserve"> PAGEREF _Toc222835454 \h </w:instrText>
            </w:r>
            <w:r w:rsidR="004B5E6B">
              <w:rPr>
                <w:noProof/>
                <w:webHidden/>
              </w:rPr>
            </w:r>
            <w:r w:rsidR="004B5E6B">
              <w:rPr>
                <w:noProof/>
                <w:webHidden/>
              </w:rPr>
              <w:fldChar w:fldCharType="separate"/>
            </w:r>
            <w:r w:rsidR="00972B2B">
              <w:rPr>
                <w:noProof/>
                <w:webHidden/>
              </w:rPr>
              <w:t>3</w:t>
            </w:r>
            <w:r w:rsidR="004B5E6B">
              <w:rPr>
                <w:noProof/>
                <w:webHidden/>
              </w:rPr>
              <w:fldChar w:fldCharType="end"/>
            </w:r>
          </w:hyperlink>
        </w:p>
        <w:p w14:paraId="2D7A5B3B" w14:textId="39A7206F" w:rsidR="004B5E6B" w:rsidRDefault="004B5E6B">
          <w:pPr>
            <w:pStyle w:val="Sisluet1"/>
            <w:tabs>
              <w:tab w:val="left" w:pos="440"/>
              <w:tab w:val="right" w:leader="dot" w:pos="9628"/>
            </w:tabs>
            <w:rPr>
              <w:rFonts w:eastAsiaTheme="minorEastAsia" w:cstheme="minorBidi"/>
              <w:noProof/>
              <w:kern w:val="2"/>
              <w:sz w:val="24"/>
              <w:szCs w:val="24"/>
              <w:lang w:eastAsia="fi-FI"/>
              <w14:ligatures w14:val="standardContextual"/>
            </w:rPr>
          </w:pPr>
          <w:hyperlink w:anchor="_Toc222835455" w:history="1">
            <w:r w:rsidRPr="00CD1344">
              <w:rPr>
                <w:rStyle w:val="Hyperlinkki"/>
                <w:noProof/>
                <w:lang w:val="sv-FI"/>
              </w:rPr>
              <w:t>2</w:t>
            </w:r>
            <w:r>
              <w:rPr>
                <w:rFonts w:eastAsiaTheme="minorEastAsia" w:cstheme="minorBidi"/>
                <w:noProof/>
                <w:kern w:val="2"/>
                <w:sz w:val="24"/>
                <w:szCs w:val="24"/>
                <w:lang w:eastAsia="fi-FI"/>
                <w14:ligatures w14:val="standardContextual"/>
              </w:rPr>
              <w:tab/>
            </w:r>
            <w:r w:rsidRPr="00CD1344">
              <w:rPr>
                <w:rStyle w:val="Hyperlinkki"/>
                <w:noProof/>
                <w:lang w:val="sv-FI"/>
              </w:rPr>
              <w:t>Päästölaskennan menetelmäkuvaukset sektoreittain</w:t>
            </w:r>
            <w:r>
              <w:rPr>
                <w:noProof/>
                <w:webHidden/>
              </w:rPr>
              <w:tab/>
            </w:r>
            <w:r>
              <w:rPr>
                <w:noProof/>
                <w:webHidden/>
              </w:rPr>
              <w:fldChar w:fldCharType="begin"/>
            </w:r>
            <w:r>
              <w:rPr>
                <w:noProof/>
                <w:webHidden/>
              </w:rPr>
              <w:instrText xml:space="preserve"> PAGEREF _Toc222835455 \h </w:instrText>
            </w:r>
            <w:r>
              <w:rPr>
                <w:noProof/>
                <w:webHidden/>
              </w:rPr>
            </w:r>
            <w:r>
              <w:rPr>
                <w:noProof/>
                <w:webHidden/>
              </w:rPr>
              <w:fldChar w:fldCharType="separate"/>
            </w:r>
            <w:r w:rsidR="00972B2B">
              <w:rPr>
                <w:noProof/>
                <w:webHidden/>
              </w:rPr>
              <w:t>3</w:t>
            </w:r>
            <w:r>
              <w:rPr>
                <w:noProof/>
                <w:webHidden/>
              </w:rPr>
              <w:fldChar w:fldCharType="end"/>
            </w:r>
          </w:hyperlink>
        </w:p>
        <w:p w14:paraId="4A0ABFF9" w14:textId="5C6544CA" w:rsidR="004B5E6B" w:rsidRDefault="004B5E6B">
          <w:pPr>
            <w:pStyle w:val="Sisluet2"/>
            <w:tabs>
              <w:tab w:val="left" w:pos="960"/>
              <w:tab w:val="right" w:leader="dot" w:pos="9628"/>
            </w:tabs>
            <w:rPr>
              <w:rFonts w:eastAsiaTheme="minorEastAsia" w:cstheme="minorBidi"/>
              <w:noProof/>
              <w:kern w:val="2"/>
              <w:sz w:val="24"/>
              <w:szCs w:val="24"/>
              <w:lang w:eastAsia="fi-FI"/>
              <w14:ligatures w14:val="standardContextual"/>
            </w:rPr>
          </w:pPr>
          <w:hyperlink w:anchor="_Toc222835456" w:history="1">
            <w:r w:rsidRPr="00CD1344">
              <w:rPr>
                <w:rStyle w:val="Hyperlinkki"/>
                <w:noProof/>
                <w:lang w:val="sv-FI"/>
              </w:rPr>
              <w:t>2.1</w:t>
            </w:r>
            <w:r>
              <w:rPr>
                <w:rFonts w:eastAsiaTheme="minorEastAsia" w:cstheme="minorBidi"/>
                <w:noProof/>
                <w:kern w:val="2"/>
                <w:sz w:val="24"/>
                <w:szCs w:val="24"/>
                <w:lang w:eastAsia="fi-FI"/>
                <w14:ligatures w14:val="standardContextual"/>
              </w:rPr>
              <w:tab/>
            </w:r>
            <w:r w:rsidRPr="00CD1344">
              <w:rPr>
                <w:rStyle w:val="Hyperlinkki"/>
                <w:noProof/>
                <w:lang w:val="sv-FI"/>
              </w:rPr>
              <w:t>Kaukolämpö</w:t>
            </w:r>
            <w:r>
              <w:rPr>
                <w:noProof/>
                <w:webHidden/>
              </w:rPr>
              <w:tab/>
            </w:r>
            <w:r>
              <w:rPr>
                <w:noProof/>
                <w:webHidden/>
              </w:rPr>
              <w:fldChar w:fldCharType="begin"/>
            </w:r>
            <w:r>
              <w:rPr>
                <w:noProof/>
                <w:webHidden/>
              </w:rPr>
              <w:instrText xml:space="preserve"> PAGEREF _Toc222835456 \h </w:instrText>
            </w:r>
            <w:r>
              <w:rPr>
                <w:noProof/>
                <w:webHidden/>
              </w:rPr>
            </w:r>
            <w:r>
              <w:rPr>
                <w:noProof/>
                <w:webHidden/>
              </w:rPr>
              <w:fldChar w:fldCharType="separate"/>
            </w:r>
            <w:r w:rsidR="00972B2B">
              <w:rPr>
                <w:noProof/>
                <w:webHidden/>
              </w:rPr>
              <w:t>3</w:t>
            </w:r>
            <w:r>
              <w:rPr>
                <w:noProof/>
                <w:webHidden/>
              </w:rPr>
              <w:fldChar w:fldCharType="end"/>
            </w:r>
          </w:hyperlink>
        </w:p>
        <w:p w14:paraId="19738F9F" w14:textId="6E3A9EE8" w:rsidR="004B5E6B" w:rsidRDefault="004B5E6B">
          <w:pPr>
            <w:pStyle w:val="Sisluet2"/>
            <w:tabs>
              <w:tab w:val="left" w:pos="960"/>
              <w:tab w:val="right" w:leader="dot" w:pos="9628"/>
            </w:tabs>
            <w:rPr>
              <w:rFonts w:eastAsiaTheme="minorEastAsia" w:cstheme="minorBidi"/>
              <w:noProof/>
              <w:kern w:val="2"/>
              <w:sz w:val="24"/>
              <w:szCs w:val="24"/>
              <w:lang w:eastAsia="fi-FI"/>
              <w14:ligatures w14:val="standardContextual"/>
            </w:rPr>
          </w:pPr>
          <w:hyperlink w:anchor="_Toc222835457" w:history="1">
            <w:r w:rsidRPr="00CD1344">
              <w:rPr>
                <w:rStyle w:val="Hyperlinkki"/>
                <w:noProof/>
                <w:lang w:val="sv-FI"/>
              </w:rPr>
              <w:t>2.2</w:t>
            </w:r>
            <w:r>
              <w:rPr>
                <w:rFonts w:eastAsiaTheme="minorEastAsia" w:cstheme="minorBidi"/>
                <w:noProof/>
                <w:kern w:val="2"/>
                <w:sz w:val="24"/>
                <w:szCs w:val="24"/>
                <w:lang w:eastAsia="fi-FI"/>
                <w14:ligatures w14:val="standardContextual"/>
              </w:rPr>
              <w:tab/>
            </w:r>
            <w:r w:rsidRPr="00CD1344">
              <w:rPr>
                <w:rStyle w:val="Hyperlinkki"/>
                <w:noProof/>
                <w:lang w:val="sv-FI"/>
              </w:rPr>
              <w:t>Kulutussähkö</w:t>
            </w:r>
            <w:r>
              <w:rPr>
                <w:noProof/>
                <w:webHidden/>
              </w:rPr>
              <w:tab/>
            </w:r>
            <w:r>
              <w:rPr>
                <w:noProof/>
                <w:webHidden/>
              </w:rPr>
              <w:fldChar w:fldCharType="begin"/>
            </w:r>
            <w:r>
              <w:rPr>
                <w:noProof/>
                <w:webHidden/>
              </w:rPr>
              <w:instrText xml:space="preserve"> PAGEREF _Toc222835457 \h </w:instrText>
            </w:r>
            <w:r>
              <w:rPr>
                <w:noProof/>
                <w:webHidden/>
              </w:rPr>
            </w:r>
            <w:r>
              <w:rPr>
                <w:noProof/>
                <w:webHidden/>
              </w:rPr>
              <w:fldChar w:fldCharType="separate"/>
            </w:r>
            <w:r w:rsidR="00972B2B">
              <w:rPr>
                <w:noProof/>
                <w:webHidden/>
              </w:rPr>
              <w:t>4</w:t>
            </w:r>
            <w:r>
              <w:rPr>
                <w:noProof/>
                <w:webHidden/>
              </w:rPr>
              <w:fldChar w:fldCharType="end"/>
            </w:r>
          </w:hyperlink>
        </w:p>
        <w:p w14:paraId="01598A47" w14:textId="457D3CF8" w:rsidR="004B5E6B" w:rsidRDefault="004B5E6B">
          <w:pPr>
            <w:pStyle w:val="Sisluet2"/>
            <w:tabs>
              <w:tab w:val="left" w:pos="960"/>
              <w:tab w:val="right" w:leader="dot" w:pos="9628"/>
            </w:tabs>
            <w:rPr>
              <w:rFonts w:eastAsiaTheme="minorEastAsia" w:cstheme="minorBidi"/>
              <w:noProof/>
              <w:kern w:val="2"/>
              <w:sz w:val="24"/>
              <w:szCs w:val="24"/>
              <w:lang w:eastAsia="fi-FI"/>
              <w14:ligatures w14:val="standardContextual"/>
            </w:rPr>
          </w:pPr>
          <w:hyperlink w:anchor="_Toc222835458" w:history="1">
            <w:r w:rsidRPr="00CD1344">
              <w:rPr>
                <w:rStyle w:val="Hyperlinkki"/>
                <w:noProof/>
                <w:lang w:val="sv-FI"/>
              </w:rPr>
              <w:t>2.3</w:t>
            </w:r>
            <w:r>
              <w:rPr>
                <w:rFonts w:eastAsiaTheme="minorEastAsia" w:cstheme="minorBidi"/>
                <w:noProof/>
                <w:kern w:val="2"/>
                <w:sz w:val="24"/>
                <w:szCs w:val="24"/>
                <w:lang w:eastAsia="fi-FI"/>
                <w14:ligatures w14:val="standardContextual"/>
              </w:rPr>
              <w:tab/>
            </w:r>
            <w:r w:rsidRPr="00CD1344">
              <w:rPr>
                <w:rStyle w:val="Hyperlinkki"/>
                <w:noProof/>
                <w:lang w:val="sv-FI"/>
              </w:rPr>
              <w:t>Erillislämmitys</w:t>
            </w:r>
            <w:r>
              <w:rPr>
                <w:noProof/>
                <w:webHidden/>
              </w:rPr>
              <w:tab/>
            </w:r>
            <w:r>
              <w:rPr>
                <w:noProof/>
                <w:webHidden/>
              </w:rPr>
              <w:fldChar w:fldCharType="begin"/>
            </w:r>
            <w:r>
              <w:rPr>
                <w:noProof/>
                <w:webHidden/>
              </w:rPr>
              <w:instrText xml:space="preserve"> PAGEREF _Toc222835458 \h </w:instrText>
            </w:r>
            <w:r>
              <w:rPr>
                <w:noProof/>
                <w:webHidden/>
              </w:rPr>
            </w:r>
            <w:r>
              <w:rPr>
                <w:noProof/>
                <w:webHidden/>
              </w:rPr>
              <w:fldChar w:fldCharType="separate"/>
            </w:r>
            <w:r w:rsidR="00972B2B">
              <w:rPr>
                <w:noProof/>
                <w:webHidden/>
              </w:rPr>
              <w:t>6</w:t>
            </w:r>
            <w:r>
              <w:rPr>
                <w:noProof/>
                <w:webHidden/>
              </w:rPr>
              <w:fldChar w:fldCharType="end"/>
            </w:r>
          </w:hyperlink>
        </w:p>
        <w:p w14:paraId="631A6C28" w14:textId="31037A48" w:rsidR="004B5E6B" w:rsidRDefault="004B5E6B">
          <w:pPr>
            <w:pStyle w:val="Sisluet2"/>
            <w:tabs>
              <w:tab w:val="left" w:pos="960"/>
              <w:tab w:val="right" w:leader="dot" w:pos="9628"/>
            </w:tabs>
            <w:rPr>
              <w:rFonts w:eastAsiaTheme="minorEastAsia" w:cstheme="minorBidi"/>
              <w:noProof/>
              <w:kern w:val="2"/>
              <w:sz w:val="24"/>
              <w:szCs w:val="24"/>
              <w:lang w:eastAsia="fi-FI"/>
              <w14:ligatures w14:val="standardContextual"/>
            </w:rPr>
          </w:pPr>
          <w:hyperlink w:anchor="_Toc222835459" w:history="1">
            <w:r w:rsidRPr="00CD1344">
              <w:rPr>
                <w:rStyle w:val="Hyperlinkki"/>
                <w:noProof/>
                <w:lang w:val="sv-FI"/>
              </w:rPr>
              <w:t>2.4</w:t>
            </w:r>
            <w:r>
              <w:rPr>
                <w:rFonts w:eastAsiaTheme="minorEastAsia" w:cstheme="minorBidi"/>
                <w:noProof/>
                <w:kern w:val="2"/>
                <w:sz w:val="24"/>
                <w:szCs w:val="24"/>
                <w:lang w:eastAsia="fi-FI"/>
                <w14:ligatures w14:val="standardContextual"/>
              </w:rPr>
              <w:tab/>
            </w:r>
            <w:r w:rsidRPr="00CD1344">
              <w:rPr>
                <w:rStyle w:val="Hyperlinkki"/>
                <w:noProof/>
                <w:lang w:val="sv-FI"/>
              </w:rPr>
              <w:t>Liikenne</w:t>
            </w:r>
            <w:r>
              <w:rPr>
                <w:noProof/>
                <w:webHidden/>
              </w:rPr>
              <w:tab/>
            </w:r>
            <w:r>
              <w:rPr>
                <w:noProof/>
                <w:webHidden/>
              </w:rPr>
              <w:fldChar w:fldCharType="begin"/>
            </w:r>
            <w:r>
              <w:rPr>
                <w:noProof/>
                <w:webHidden/>
              </w:rPr>
              <w:instrText xml:space="preserve"> PAGEREF _Toc222835459 \h </w:instrText>
            </w:r>
            <w:r>
              <w:rPr>
                <w:noProof/>
                <w:webHidden/>
              </w:rPr>
            </w:r>
            <w:r>
              <w:rPr>
                <w:noProof/>
                <w:webHidden/>
              </w:rPr>
              <w:fldChar w:fldCharType="separate"/>
            </w:r>
            <w:r w:rsidR="00972B2B">
              <w:rPr>
                <w:noProof/>
                <w:webHidden/>
              </w:rPr>
              <w:t>7</w:t>
            </w:r>
            <w:r>
              <w:rPr>
                <w:noProof/>
                <w:webHidden/>
              </w:rPr>
              <w:fldChar w:fldCharType="end"/>
            </w:r>
          </w:hyperlink>
        </w:p>
        <w:p w14:paraId="07B41460" w14:textId="07944BA4" w:rsidR="004B5E6B" w:rsidRDefault="004B5E6B">
          <w:pPr>
            <w:pStyle w:val="Sisluet3"/>
            <w:tabs>
              <w:tab w:val="left" w:pos="1200"/>
              <w:tab w:val="right" w:leader="dot" w:pos="9628"/>
            </w:tabs>
            <w:rPr>
              <w:rFonts w:eastAsiaTheme="minorEastAsia" w:cstheme="minorBidi"/>
              <w:noProof/>
              <w:kern w:val="2"/>
              <w:sz w:val="24"/>
              <w:szCs w:val="24"/>
              <w:lang w:eastAsia="fi-FI"/>
              <w14:ligatures w14:val="standardContextual"/>
            </w:rPr>
          </w:pPr>
          <w:hyperlink w:anchor="_Toc222835460" w:history="1">
            <w:r w:rsidRPr="00CD1344">
              <w:rPr>
                <w:rStyle w:val="Hyperlinkki"/>
                <w:noProof/>
                <w:lang w:val="sv-FI"/>
              </w:rPr>
              <w:t>2.4.1</w:t>
            </w:r>
            <w:r>
              <w:rPr>
                <w:rFonts w:eastAsiaTheme="minorEastAsia" w:cstheme="minorBidi"/>
                <w:noProof/>
                <w:kern w:val="2"/>
                <w:sz w:val="24"/>
                <w:szCs w:val="24"/>
                <w:lang w:eastAsia="fi-FI"/>
                <w14:ligatures w14:val="standardContextual"/>
              </w:rPr>
              <w:tab/>
            </w:r>
            <w:r w:rsidRPr="00CD1344">
              <w:rPr>
                <w:rStyle w:val="Hyperlinkki"/>
                <w:noProof/>
                <w:lang w:val="sv-FI"/>
              </w:rPr>
              <w:t>Tieliikenne</w:t>
            </w:r>
            <w:r>
              <w:rPr>
                <w:noProof/>
                <w:webHidden/>
              </w:rPr>
              <w:tab/>
            </w:r>
            <w:r>
              <w:rPr>
                <w:noProof/>
                <w:webHidden/>
              </w:rPr>
              <w:fldChar w:fldCharType="begin"/>
            </w:r>
            <w:r>
              <w:rPr>
                <w:noProof/>
                <w:webHidden/>
              </w:rPr>
              <w:instrText xml:space="preserve"> PAGEREF _Toc222835460 \h </w:instrText>
            </w:r>
            <w:r>
              <w:rPr>
                <w:noProof/>
                <w:webHidden/>
              </w:rPr>
            </w:r>
            <w:r>
              <w:rPr>
                <w:noProof/>
                <w:webHidden/>
              </w:rPr>
              <w:fldChar w:fldCharType="separate"/>
            </w:r>
            <w:r w:rsidR="00972B2B">
              <w:rPr>
                <w:noProof/>
                <w:webHidden/>
              </w:rPr>
              <w:t>7</w:t>
            </w:r>
            <w:r>
              <w:rPr>
                <w:noProof/>
                <w:webHidden/>
              </w:rPr>
              <w:fldChar w:fldCharType="end"/>
            </w:r>
          </w:hyperlink>
        </w:p>
        <w:p w14:paraId="227E5DA6" w14:textId="637E9DEE" w:rsidR="004B5E6B" w:rsidRDefault="004B5E6B">
          <w:pPr>
            <w:pStyle w:val="Sisluet3"/>
            <w:tabs>
              <w:tab w:val="left" w:pos="1200"/>
              <w:tab w:val="right" w:leader="dot" w:pos="9628"/>
            </w:tabs>
            <w:rPr>
              <w:rFonts w:eastAsiaTheme="minorEastAsia" w:cstheme="minorBidi"/>
              <w:noProof/>
              <w:kern w:val="2"/>
              <w:sz w:val="24"/>
              <w:szCs w:val="24"/>
              <w:lang w:eastAsia="fi-FI"/>
              <w14:ligatures w14:val="standardContextual"/>
            </w:rPr>
          </w:pPr>
          <w:hyperlink w:anchor="_Toc222835461" w:history="1">
            <w:r w:rsidRPr="00CD1344">
              <w:rPr>
                <w:rStyle w:val="Hyperlinkki"/>
                <w:noProof/>
                <w:lang w:val="sv-FI"/>
              </w:rPr>
              <w:t>2.4.2</w:t>
            </w:r>
            <w:r>
              <w:rPr>
                <w:rFonts w:eastAsiaTheme="minorEastAsia" w:cstheme="minorBidi"/>
                <w:noProof/>
                <w:kern w:val="2"/>
                <w:sz w:val="24"/>
                <w:szCs w:val="24"/>
                <w:lang w:eastAsia="fi-FI"/>
                <w14:ligatures w14:val="standardContextual"/>
              </w:rPr>
              <w:tab/>
            </w:r>
            <w:r w:rsidRPr="00CD1344">
              <w:rPr>
                <w:rStyle w:val="Hyperlinkki"/>
                <w:noProof/>
                <w:lang w:val="sv-FI"/>
              </w:rPr>
              <w:t>Vesiliikenne</w:t>
            </w:r>
            <w:r>
              <w:rPr>
                <w:noProof/>
                <w:webHidden/>
              </w:rPr>
              <w:tab/>
            </w:r>
            <w:r>
              <w:rPr>
                <w:noProof/>
                <w:webHidden/>
              </w:rPr>
              <w:fldChar w:fldCharType="begin"/>
            </w:r>
            <w:r>
              <w:rPr>
                <w:noProof/>
                <w:webHidden/>
              </w:rPr>
              <w:instrText xml:space="preserve"> PAGEREF _Toc222835461 \h </w:instrText>
            </w:r>
            <w:r>
              <w:rPr>
                <w:noProof/>
                <w:webHidden/>
              </w:rPr>
            </w:r>
            <w:r>
              <w:rPr>
                <w:noProof/>
                <w:webHidden/>
              </w:rPr>
              <w:fldChar w:fldCharType="separate"/>
            </w:r>
            <w:r w:rsidR="00972B2B">
              <w:rPr>
                <w:noProof/>
                <w:webHidden/>
              </w:rPr>
              <w:t>7</w:t>
            </w:r>
            <w:r>
              <w:rPr>
                <w:noProof/>
                <w:webHidden/>
              </w:rPr>
              <w:fldChar w:fldCharType="end"/>
            </w:r>
          </w:hyperlink>
        </w:p>
        <w:p w14:paraId="64DB7AAD" w14:textId="6C4641C3" w:rsidR="004B5E6B" w:rsidRDefault="004B5E6B">
          <w:pPr>
            <w:pStyle w:val="Sisluet3"/>
            <w:tabs>
              <w:tab w:val="left" w:pos="1200"/>
              <w:tab w:val="right" w:leader="dot" w:pos="9628"/>
            </w:tabs>
            <w:rPr>
              <w:rFonts w:eastAsiaTheme="minorEastAsia" w:cstheme="minorBidi"/>
              <w:noProof/>
              <w:kern w:val="2"/>
              <w:sz w:val="24"/>
              <w:szCs w:val="24"/>
              <w:lang w:eastAsia="fi-FI"/>
              <w14:ligatures w14:val="standardContextual"/>
            </w:rPr>
          </w:pPr>
          <w:hyperlink w:anchor="_Toc222835462" w:history="1">
            <w:r w:rsidRPr="00CD1344">
              <w:rPr>
                <w:rStyle w:val="Hyperlinkki"/>
                <w:noProof/>
                <w:lang w:val="sv-FI"/>
              </w:rPr>
              <w:t>2.4.3</w:t>
            </w:r>
            <w:r>
              <w:rPr>
                <w:rFonts w:eastAsiaTheme="minorEastAsia" w:cstheme="minorBidi"/>
                <w:noProof/>
                <w:kern w:val="2"/>
                <w:sz w:val="24"/>
                <w:szCs w:val="24"/>
                <w:lang w:eastAsia="fi-FI"/>
                <w14:ligatures w14:val="standardContextual"/>
              </w:rPr>
              <w:tab/>
            </w:r>
            <w:r w:rsidRPr="00CD1344">
              <w:rPr>
                <w:rStyle w:val="Hyperlinkki"/>
                <w:noProof/>
                <w:lang w:val="sv-FI"/>
              </w:rPr>
              <w:t>Raideliikenne</w:t>
            </w:r>
            <w:r>
              <w:rPr>
                <w:noProof/>
                <w:webHidden/>
              </w:rPr>
              <w:tab/>
            </w:r>
            <w:r>
              <w:rPr>
                <w:noProof/>
                <w:webHidden/>
              </w:rPr>
              <w:fldChar w:fldCharType="begin"/>
            </w:r>
            <w:r>
              <w:rPr>
                <w:noProof/>
                <w:webHidden/>
              </w:rPr>
              <w:instrText xml:space="preserve"> PAGEREF _Toc222835462 \h </w:instrText>
            </w:r>
            <w:r>
              <w:rPr>
                <w:noProof/>
                <w:webHidden/>
              </w:rPr>
            </w:r>
            <w:r>
              <w:rPr>
                <w:noProof/>
                <w:webHidden/>
              </w:rPr>
              <w:fldChar w:fldCharType="separate"/>
            </w:r>
            <w:r w:rsidR="00972B2B">
              <w:rPr>
                <w:noProof/>
                <w:webHidden/>
              </w:rPr>
              <w:t>8</w:t>
            </w:r>
            <w:r>
              <w:rPr>
                <w:noProof/>
                <w:webHidden/>
              </w:rPr>
              <w:fldChar w:fldCharType="end"/>
            </w:r>
          </w:hyperlink>
        </w:p>
        <w:p w14:paraId="52FE22BA" w14:textId="1A01E3C9" w:rsidR="004B5E6B" w:rsidRDefault="004B5E6B">
          <w:pPr>
            <w:pStyle w:val="Sisluet2"/>
            <w:tabs>
              <w:tab w:val="left" w:pos="960"/>
              <w:tab w:val="right" w:leader="dot" w:pos="9628"/>
            </w:tabs>
            <w:rPr>
              <w:rFonts w:eastAsiaTheme="minorEastAsia" w:cstheme="minorBidi"/>
              <w:noProof/>
              <w:kern w:val="2"/>
              <w:sz w:val="24"/>
              <w:szCs w:val="24"/>
              <w:lang w:eastAsia="fi-FI"/>
              <w14:ligatures w14:val="standardContextual"/>
            </w:rPr>
          </w:pPr>
          <w:hyperlink w:anchor="_Toc222835463" w:history="1">
            <w:r w:rsidRPr="00CD1344">
              <w:rPr>
                <w:rStyle w:val="Hyperlinkki"/>
                <w:noProof/>
                <w:lang w:val="sv-FI"/>
              </w:rPr>
              <w:t>2.5</w:t>
            </w:r>
            <w:r>
              <w:rPr>
                <w:rFonts w:eastAsiaTheme="minorEastAsia" w:cstheme="minorBidi"/>
                <w:noProof/>
                <w:kern w:val="2"/>
                <w:sz w:val="24"/>
                <w:szCs w:val="24"/>
                <w:lang w:eastAsia="fi-FI"/>
                <w14:ligatures w14:val="standardContextual"/>
              </w:rPr>
              <w:tab/>
            </w:r>
            <w:r w:rsidRPr="00CD1344">
              <w:rPr>
                <w:rStyle w:val="Hyperlinkki"/>
                <w:noProof/>
                <w:lang w:val="sv-FI"/>
              </w:rPr>
              <w:t>Teollisuus ja työkoneet</w:t>
            </w:r>
            <w:r>
              <w:rPr>
                <w:noProof/>
                <w:webHidden/>
              </w:rPr>
              <w:tab/>
            </w:r>
            <w:r>
              <w:rPr>
                <w:noProof/>
                <w:webHidden/>
              </w:rPr>
              <w:fldChar w:fldCharType="begin"/>
            </w:r>
            <w:r>
              <w:rPr>
                <w:noProof/>
                <w:webHidden/>
              </w:rPr>
              <w:instrText xml:space="preserve"> PAGEREF _Toc222835463 \h </w:instrText>
            </w:r>
            <w:r>
              <w:rPr>
                <w:noProof/>
                <w:webHidden/>
              </w:rPr>
            </w:r>
            <w:r>
              <w:rPr>
                <w:noProof/>
                <w:webHidden/>
              </w:rPr>
              <w:fldChar w:fldCharType="separate"/>
            </w:r>
            <w:r w:rsidR="00972B2B">
              <w:rPr>
                <w:noProof/>
                <w:webHidden/>
              </w:rPr>
              <w:t>8</w:t>
            </w:r>
            <w:r>
              <w:rPr>
                <w:noProof/>
                <w:webHidden/>
              </w:rPr>
              <w:fldChar w:fldCharType="end"/>
            </w:r>
          </w:hyperlink>
        </w:p>
        <w:p w14:paraId="7A871847" w14:textId="044AE386" w:rsidR="004B5E6B" w:rsidRDefault="004B5E6B">
          <w:pPr>
            <w:pStyle w:val="Sisluet2"/>
            <w:tabs>
              <w:tab w:val="left" w:pos="960"/>
              <w:tab w:val="right" w:leader="dot" w:pos="9628"/>
            </w:tabs>
            <w:rPr>
              <w:rFonts w:eastAsiaTheme="minorEastAsia" w:cstheme="minorBidi"/>
              <w:noProof/>
              <w:kern w:val="2"/>
              <w:sz w:val="24"/>
              <w:szCs w:val="24"/>
              <w:lang w:eastAsia="fi-FI"/>
              <w14:ligatures w14:val="standardContextual"/>
            </w:rPr>
          </w:pPr>
          <w:hyperlink w:anchor="_Toc222835464" w:history="1">
            <w:r w:rsidRPr="00CD1344">
              <w:rPr>
                <w:rStyle w:val="Hyperlinkki"/>
                <w:noProof/>
                <w:lang w:val="sv-FI"/>
              </w:rPr>
              <w:t>2.6</w:t>
            </w:r>
            <w:r>
              <w:rPr>
                <w:rFonts w:eastAsiaTheme="minorEastAsia" w:cstheme="minorBidi"/>
                <w:noProof/>
                <w:kern w:val="2"/>
                <w:sz w:val="24"/>
                <w:szCs w:val="24"/>
                <w:lang w:eastAsia="fi-FI"/>
                <w14:ligatures w14:val="standardContextual"/>
              </w:rPr>
              <w:tab/>
            </w:r>
            <w:r w:rsidRPr="00CD1344">
              <w:rPr>
                <w:rStyle w:val="Hyperlinkki"/>
                <w:noProof/>
                <w:lang w:val="sv-FI"/>
              </w:rPr>
              <w:t>Jätteiden käsittely</w:t>
            </w:r>
            <w:r>
              <w:rPr>
                <w:noProof/>
                <w:webHidden/>
              </w:rPr>
              <w:tab/>
            </w:r>
            <w:r>
              <w:rPr>
                <w:noProof/>
                <w:webHidden/>
              </w:rPr>
              <w:fldChar w:fldCharType="begin"/>
            </w:r>
            <w:r>
              <w:rPr>
                <w:noProof/>
                <w:webHidden/>
              </w:rPr>
              <w:instrText xml:space="preserve"> PAGEREF _Toc222835464 \h </w:instrText>
            </w:r>
            <w:r>
              <w:rPr>
                <w:noProof/>
                <w:webHidden/>
              </w:rPr>
            </w:r>
            <w:r>
              <w:rPr>
                <w:noProof/>
                <w:webHidden/>
              </w:rPr>
              <w:fldChar w:fldCharType="separate"/>
            </w:r>
            <w:r w:rsidR="00972B2B">
              <w:rPr>
                <w:noProof/>
                <w:webHidden/>
              </w:rPr>
              <w:t>9</w:t>
            </w:r>
            <w:r>
              <w:rPr>
                <w:noProof/>
                <w:webHidden/>
              </w:rPr>
              <w:fldChar w:fldCharType="end"/>
            </w:r>
          </w:hyperlink>
        </w:p>
        <w:p w14:paraId="2BBB4C69" w14:textId="5AE8FDDD" w:rsidR="004B5E6B" w:rsidRDefault="004B5E6B">
          <w:pPr>
            <w:pStyle w:val="Sisluet2"/>
            <w:tabs>
              <w:tab w:val="left" w:pos="960"/>
              <w:tab w:val="right" w:leader="dot" w:pos="9628"/>
            </w:tabs>
            <w:rPr>
              <w:rFonts w:eastAsiaTheme="minorEastAsia" w:cstheme="minorBidi"/>
              <w:noProof/>
              <w:kern w:val="2"/>
              <w:sz w:val="24"/>
              <w:szCs w:val="24"/>
              <w:lang w:eastAsia="fi-FI"/>
              <w14:ligatures w14:val="standardContextual"/>
            </w:rPr>
          </w:pPr>
          <w:hyperlink w:anchor="_Toc222835465" w:history="1">
            <w:r w:rsidRPr="00CD1344">
              <w:rPr>
                <w:rStyle w:val="Hyperlinkki"/>
                <w:noProof/>
                <w:lang w:val="sv-FI"/>
              </w:rPr>
              <w:t>2.7</w:t>
            </w:r>
            <w:r>
              <w:rPr>
                <w:rFonts w:eastAsiaTheme="minorEastAsia" w:cstheme="minorBidi"/>
                <w:noProof/>
                <w:kern w:val="2"/>
                <w:sz w:val="24"/>
                <w:szCs w:val="24"/>
                <w:lang w:eastAsia="fi-FI"/>
                <w14:ligatures w14:val="standardContextual"/>
              </w:rPr>
              <w:tab/>
            </w:r>
            <w:r w:rsidRPr="00CD1344">
              <w:rPr>
                <w:rStyle w:val="Hyperlinkki"/>
                <w:noProof/>
                <w:lang w:val="sv-FI"/>
              </w:rPr>
              <w:t>Maatalous</w:t>
            </w:r>
            <w:r>
              <w:rPr>
                <w:noProof/>
                <w:webHidden/>
              </w:rPr>
              <w:tab/>
            </w:r>
            <w:r>
              <w:rPr>
                <w:noProof/>
                <w:webHidden/>
              </w:rPr>
              <w:fldChar w:fldCharType="begin"/>
            </w:r>
            <w:r>
              <w:rPr>
                <w:noProof/>
                <w:webHidden/>
              </w:rPr>
              <w:instrText xml:space="preserve"> PAGEREF _Toc222835465 \h </w:instrText>
            </w:r>
            <w:r>
              <w:rPr>
                <w:noProof/>
                <w:webHidden/>
              </w:rPr>
            </w:r>
            <w:r>
              <w:rPr>
                <w:noProof/>
                <w:webHidden/>
              </w:rPr>
              <w:fldChar w:fldCharType="separate"/>
            </w:r>
            <w:r w:rsidR="00972B2B">
              <w:rPr>
                <w:noProof/>
                <w:webHidden/>
              </w:rPr>
              <w:t>9</w:t>
            </w:r>
            <w:r>
              <w:rPr>
                <w:noProof/>
                <w:webHidden/>
              </w:rPr>
              <w:fldChar w:fldCharType="end"/>
            </w:r>
          </w:hyperlink>
        </w:p>
        <w:p w14:paraId="347E6A48" w14:textId="4B6F3248" w:rsidR="00326E2F" w:rsidRDefault="00326E2F">
          <w:r>
            <w:rPr>
              <w:b/>
              <w:bCs/>
            </w:rPr>
            <w:fldChar w:fldCharType="end"/>
          </w:r>
        </w:p>
      </w:sdtContent>
    </w:sdt>
    <w:p w14:paraId="0ECE3F79" w14:textId="77777777" w:rsidR="00A77F4C" w:rsidRDefault="00A77F4C">
      <w:pPr>
        <w:rPr>
          <w:rFonts w:asciiTheme="majorHAnsi" w:eastAsiaTheme="majorEastAsia" w:hAnsiTheme="majorHAnsi" w:cstheme="majorBidi"/>
          <w:b/>
          <w:sz w:val="26"/>
          <w:szCs w:val="32"/>
          <w:lang w:val="sv-FI"/>
        </w:rPr>
      </w:pPr>
      <w:r>
        <w:rPr>
          <w:lang w:val="sv-FI"/>
        </w:rPr>
        <w:br w:type="page"/>
      </w:r>
    </w:p>
    <w:p w14:paraId="41DC256A" w14:textId="27A8B902" w:rsidR="0006654B" w:rsidRDefault="0006654B" w:rsidP="0006654B">
      <w:pPr>
        <w:pStyle w:val="Otsikko1"/>
        <w:rPr>
          <w:lang w:val="sv-FI"/>
        </w:rPr>
      </w:pPr>
      <w:bookmarkStart w:id="0" w:name="_Toc222835454"/>
      <w:r>
        <w:rPr>
          <w:lang w:val="sv-FI"/>
        </w:rPr>
        <w:lastRenderedPageBreak/>
        <w:t>Johdanto</w:t>
      </w:r>
      <w:bookmarkEnd w:id="0"/>
    </w:p>
    <w:p w14:paraId="57F6BA34" w14:textId="502E981B" w:rsidR="00666601" w:rsidRPr="00C32D92" w:rsidRDefault="00666601" w:rsidP="007143C7">
      <w:pPr>
        <w:pStyle w:val="Leipteksti"/>
        <w:ind w:left="0"/>
      </w:pPr>
      <w:r w:rsidRPr="00C32D92">
        <w:t xml:space="preserve">Pääkaupunkiseudun kasvihuonekaasupäästöjen laskenta perustuu kansainväliseen kaupunkitason </w:t>
      </w:r>
      <w:r w:rsidRPr="00C32D92">
        <w:br/>
      </w:r>
      <w:hyperlink r:id="rId12" w:history="1">
        <w:r w:rsidRPr="00C32D92">
          <w:rPr>
            <w:rStyle w:val="Hyperlinkki"/>
          </w:rPr>
          <w:t>laskentastandardiin</w:t>
        </w:r>
      </w:hyperlink>
      <w:r w:rsidRPr="00C32D92">
        <w:t xml:space="preserve"> Global Protocol for Community-Scale Greenhouse Gas Emission Inventories (GPC). Taustalla on IPCC:n kansallisten päästöinventaarien metodiikka ja laskentaparametrit sekä Tilastokeskuksen </w:t>
      </w:r>
      <w:hyperlink r:id="rId13" w:history="1">
        <w:r w:rsidRPr="00C32D92">
          <w:rPr>
            <w:rStyle w:val="Hyperlinkki"/>
          </w:rPr>
          <w:t>polttoaineluokituksen</w:t>
        </w:r>
      </w:hyperlink>
      <w:r w:rsidRPr="00C32D92">
        <w:t xml:space="preserve"> päästökertoimet.</w:t>
      </w:r>
    </w:p>
    <w:p w14:paraId="02262D7F" w14:textId="248EAE52" w:rsidR="00C700B2" w:rsidRPr="00C32D92" w:rsidRDefault="00666601" w:rsidP="007143C7">
      <w:pPr>
        <w:pStyle w:val="Leipteksti"/>
        <w:ind w:left="0"/>
        <w:rPr>
          <w:rFonts w:eastAsia="Times New Roman"/>
          <w:lang w:eastAsia="fi-FI"/>
        </w:rPr>
      </w:pPr>
      <w:r w:rsidRPr="00C32D92">
        <w:t>Päästölaskennassa otetaan huomioon kolme tärkeintä kasvihuonekaasua: hiilidioksidi (CO</w:t>
      </w:r>
      <w:r w:rsidRPr="00C32D92">
        <w:rPr>
          <w:vertAlign w:val="subscript"/>
        </w:rPr>
        <w:t>2</w:t>
      </w:r>
      <w:r w:rsidRPr="00C32D92">
        <w:t>), metaani (CH</w:t>
      </w:r>
      <w:r w:rsidRPr="00C32D92">
        <w:rPr>
          <w:vertAlign w:val="subscript"/>
        </w:rPr>
        <w:t>4</w:t>
      </w:r>
      <w:r w:rsidRPr="00C32D92">
        <w:t>) ja dityppioksidi (N</w:t>
      </w:r>
      <w:r w:rsidRPr="00C32D92">
        <w:rPr>
          <w:vertAlign w:val="subscript"/>
        </w:rPr>
        <w:t>2</w:t>
      </w:r>
      <w:r w:rsidRPr="00C32D92">
        <w:t xml:space="preserve">O). </w:t>
      </w:r>
      <w:r w:rsidR="00F024EA" w:rsidRPr="00C32D92">
        <w:t>Tulokset esitetään hiilidioksidiekvivalentteina siten, että metaani- ja typpioksiduulipäästöt on muunnettu vastaamaan hiilidioksidin ilmastovaikutusta ja kaikki kaasut voidaan laskea yhteen.</w:t>
      </w:r>
      <w:r w:rsidR="00C700B2">
        <w:t xml:space="preserve"> </w:t>
      </w:r>
    </w:p>
    <w:p w14:paraId="2DD82171" w14:textId="77777777" w:rsidR="00666601" w:rsidRPr="00C32D92" w:rsidRDefault="00666601" w:rsidP="007143C7">
      <w:pPr>
        <w:pStyle w:val="Leipteksti"/>
        <w:ind w:left="0"/>
      </w:pPr>
      <w:r w:rsidRPr="00C32D92">
        <w:t>Laskennan painopiste on energiankulutuksen aiheuttamissa kasvihuonekaasupäästöissä. Inventaari sisältää seuraavien toimintojen aiheuttamat päästöt pääkaupunkiseudulla: rakennusten lämmitys, sähkönkulutus, liikenne (autoliikenne, satamat, paikallisjunat, raitiovaunut ja metrot), jätteiden ja jäteveden käsittely, maatalous sekä teollisuuden ja työkoneiden prosessipäästöt ja polttoaineet.</w:t>
      </w:r>
    </w:p>
    <w:p w14:paraId="5787C418" w14:textId="77777777" w:rsidR="00666601" w:rsidRPr="00C32D92" w:rsidRDefault="00666601" w:rsidP="007143C7">
      <w:pPr>
        <w:pStyle w:val="Leipteksti"/>
        <w:ind w:left="0"/>
      </w:pPr>
      <w:r w:rsidRPr="00C32D92">
        <w:t>Laskennan laajuus on GPC-standardin mukainen scope 2 (energian päästöt lasketaan kulutusperusteisesti; valtakunnallinen verkkosähkö). Tarkastelussa ei ole mukana lentoliikennettä, laivaliikennettä satamien ja lähialueiden ulkopuolella eikä ruoantuotannon ja kulutushyödykkeiden valmistamisen aiheuttamia välillisiä päästöjä (scope 3).</w:t>
      </w:r>
    </w:p>
    <w:p w14:paraId="0E7AA79C" w14:textId="59072E14" w:rsidR="00666601" w:rsidRPr="00C32D92" w:rsidRDefault="00666601" w:rsidP="007143C7">
      <w:pPr>
        <w:pStyle w:val="Leipteksti"/>
        <w:ind w:left="0"/>
      </w:pPr>
      <w:r w:rsidRPr="00C32D92">
        <w:t>Laskentamalli kehitettiin SYKEn ja Kuntaliiton Kasvener-päästölaskentamallin pohjalta Pääkaupunkiseudun ilmastostrategia 2030:n päästölaskentoja varten vuonna 2007. Ilmastostrategian johtoryhmän nimen mukaan menetelmää on kutsuttu Hilma-malliksi.</w:t>
      </w:r>
    </w:p>
    <w:p w14:paraId="127CCBD0" w14:textId="26416F04" w:rsidR="00666601" w:rsidRPr="00C32D92" w:rsidRDefault="00666601" w:rsidP="007143C7">
      <w:pPr>
        <w:pStyle w:val="Leipteksti"/>
        <w:ind w:left="0"/>
      </w:pPr>
      <w:r w:rsidRPr="00C32D92">
        <w:t>Vuonna 2016 Hilma-mallia kehitettiin edelleen sähkön päästökertoimien, lämmitystarvekorjauksen ja lämmitysenergian kulutuksen, työkoneiden sekä jätteiden käsittelyn päästölaskennan osalta. Maatalouden päästöt lasketaan edelleen Kasvenerilla.</w:t>
      </w:r>
    </w:p>
    <w:p w14:paraId="58A3B09F" w14:textId="6F8D2025" w:rsidR="00666601" w:rsidRDefault="00666601" w:rsidP="007143C7">
      <w:pPr>
        <w:pStyle w:val="Leipteksti"/>
        <w:ind w:left="0"/>
      </w:pPr>
      <w:r w:rsidRPr="00C32D92">
        <w:t xml:space="preserve">Pääkaupunkiseudun kuntien edellisen vuoden kasvihuonekaasupäästöt julkaistaan </w:t>
      </w:r>
      <w:r w:rsidR="00E53900" w:rsidRPr="00C32D92">
        <w:t>myöhään keväällä</w:t>
      </w:r>
      <w:r w:rsidRPr="00C32D92">
        <w:t xml:space="preserve">, kun tieliikenteen lopulliset tiedot </w:t>
      </w:r>
      <w:r w:rsidR="00E53900" w:rsidRPr="00C32D92">
        <w:t xml:space="preserve">on saatu. </w:t>
      </w:r>
    </w:p>
    <w:p w14:paraId="228CF657" w14:textId="77777777" w:rsidR="009E5C79" w:rsidRDefault="009E5C79" w:rsidP="009E5C79">
      <w:pPr>
        <w:pStyle w:val="Leipteksti"/>
        <w:ind w:left="0"/>
      </w:pPr>
      <w:r w:rsidRPr="00FF2221">
        <w:t>Jos</w:t>
      </w:r>
      <w:r>
        <w:t xml:space="preserve"> jokin</w:t>
      </w:r>
      <w:r w:rsidRPr="00FF2221">
        <w:t xml:space="preserve"> </w:t>
      </w:r>
      <w:r>
        <w:t>tiedontuottaja</w:t>
      </w:r>
      <w:r w:rsidRPr="00FF2221">
        <w:t xml:space="preserve"> korjaa aiempien vuosien päästö</w:t>
      </w:r>
      <w:r>
        <w:t>laskennassa käytettäviä tietoja</w:t>
      </w:r>
      <w:r w:rsidRPr="00FF2221">
        <w:t xml:space="preserve"> (esimerk</w:t>
      </w:r>
      <w:r>
        <w:t>iksi erilaiset tilastovirheiden korjaukset</w:t>
      </w:r>
      <w:r w:rsidRPr="00FF2221">
        <w:t>), HSY voi tehdä takautuva</w:t>
      </w:r>
      <w:r>
        <w:t>sti korjaukset myös päästölaskentaan.</w:t>
      </w:r>
    </w:p>
    <w:p w14:paraId="4F4ADBA3" w14:textId="05A9E6AB" w:rsidR="007B08C6" w:rsidRDefault="007B08C6" w:rsidP="009E5C79">
      <w:pPr>
        <w:pStyle w:val="Leipteksti"/>
        <w:ind w:left="0"/>
        <w:rPr>
          <w:highlight w:val="yellow"/>
        </w:rPr>
      </w:pPr>
      <w:r>
        <w:t xml:space="preserve">Tätä menetelmäkuvausta päivitetään ja tarkennetaan sitä mukaa kun laskentamenetelmään tehdään sovittuja muutoksia. </w:t>
      </w:r>
    </w:p>
    <w:p w14:paraId="3E8BA66A" w14:textId="77777777" w:rsidR="00C7159A" w:rsidRPr="00666601" w:rsidRDefault="00C7159A" w:rsidP="00C7159A">
      <w:pPr>
        <w:pStyle w:val="Leipteksti"/>
        <w:ind w:left="0"/>
      </w:pPr>
    </w:p>
    <w:p w14:paraId="359418F8" w14:textId="77777777" w:rsidR="0006654B" w:rsidRDefault="0006654B" w:rsidP="0006654B">
      <w:pPr>
        <w:pStyle w:val="Otsikko1"/>
        <w:rPr>
          <w:lang w:val="sv-FI"/>
        </w:rPr>
      </w:pPr>
      <w:bookmarkStart w:id="1" w:name="_Toc222835455"/>
      <w:r>
        <w:rPr>
          <w:lang w:val="sv-FI"/>
        </w:rPr>
        <w:t>Päästölaskennan menetelmäkuvaukset sektoreittain</w:t>
      </w:r>
      <w:bookmarkEnd w:id="1"/>
    </w:p>
    <w:p w14:paraId="0D8EA42F" w14:textId="77777777" w:rsidR="0006654B" w:rsidRDefault="0006654B" w:rsidP="0006654B">
      <w:pPr>
        <w:pStyle w:val="Otsikko2"/>
        <w:rPr>
          <w:lang w:val="sv-FI"/>
        </w:rPr>
      </w:pPr>
      <w:bookmarkStart w:id="2" w:name="_Toc222835456"/>
      <w:r>
        <w:rPr>
          <w:lang w:val="sv-FI"/>
        </w:rPr>
        <w:t>Kaukolämpö</w:t>
      </w:r>
      <w:bookmarkEnd w:id="2"/>
    </w:p>
    <w:p w14:paraId="0D3D7593" w14:textId="4E258109" w:rsidR="00EE1AE9" w:rsidRPr="00C32D92" w:rsidRDefault="00EE1AE9" w:rsidP="002F0CA8">
      <w:pPr>
        <w:pStyle w:val="Leipteksti"/>
        <w:ind w:left="0"/>
      </w:pPr>
      <w:r w:rsidRPr="00C32D92">
        <w:t xml:space="preserve">HSY:n kaukolämmön päästölaskenta perustuu tuotantoperusteisen päästölaskennan ja kulutusperusteisen kohdistamisen yhdistelmään. </w:t>
      </w:r>
      <w:r w:rsidR="002166A8" w:rsidRPr="00C32D92">
        <w:t xml:space="preserve">Kaukolämmön tuotannon päästöt lasketaan </w:t>
      </w:r>
      <w:r w:rsidR="00240A34" w:rsidRPr="00C32D92">
        <w:t>käytettyjen polttoaineiden ja tuotantomäärien perusteella</w:t>
      </w:r>
      <w:r w:rsidR="00C11240">
        <w:t xml:space="preserve"> kunnittain</w:t>
      </w:r>
      <w:r w:rsidR="00ED40CD" w:rsidRPr="00C32D92">
        <w:t>, jonka jälkeen päästöt kohdistetaan kaupungeille niiden lämmönkulutuksen perusteella.</w:t>
      </w:r>
      <w:r w:rsidR="00C11240">
        <w:t xml:space="preserve"> </w:t>
      </w:r>
      <w:r w:rsidR="00B42C4D">
        <w:t>Kullekin kunnalle määritetään siis tuotantotietojen perusteella kaukolämmön ominaispäästökerroin</w:t>
      </w:r>
      <w:r w:rsidR="00EE09CF">
        <w:t>, jolla kerrotaan kaupungin alueella tapahtuva kulutus</w:t>
      </w:r>
      <w:r w:rsidR="008F717F">
        <w:t xml:space="preserve"> ja saadaan kulutusperusteinen päästö</w:t>
      </w:r>
      <w:r w:rsidR="00B42C4D">
        <w:t>.</w:t>
      </w:r>
      <w:r w:rsidR="00B42C4D" w:rsidRPr="00C32D92">
        <w:t xml:space="preserve"> </w:t>
      </w:r>
      <w:r w:rsidR="00ED40CD" w:rsidRPr="00C32D92">
        <w:t xml:space="preserve">Laskenta huomioi kaikki pääkaupunkiseudulla toimivat energiantuotantoyksiköt ja kaikki tuotantomuodot, mukaan lukien yhteistuotanto (CHP), erillistuotanto, lämpökeskukset ja mahdollinen lämpökauppa kuntien välillä. </w:t>
      </w:r>
    </w:p>
    <w:p w14:paraId="0EB2FBBD" w14:textId="77777777" w:rsidR="006431FD" w:rsidRPr="00C32D92" w:rsidRDefault="006431FD" w:rsidP="00C0383B">
      <w:pPr>
        <w:spacing w:before="100" w:beforeAutospacing="1" w:line="300" w:lineRule="atLeast"/>
        <w:rPr>
          <w:rFonts w:eastAsia="Times New Roman"/>
          <w:lang w:eastAsia="fi-FI"/>
        </w:rPr>
      </w:pPr>
      <w:r w:rsidRPr="00C32D92">
        <w:rPr>
          <w:rFonts w:eastAsia="Times New Roman"/>
          <w:lang w:eastAsia="fi-FI"/>
        </w:rPr>
        <w:t>Kaukolämmön päästölaskenta perustuu vuosittain kerättäviin tietoihin:</w:t>
      </w:r>
    </w:p>
    <w:p w14:paraId="037029FA" w14:textId="7062AECC" w:rsidR="006431FD" w:rsidRPr="00C32D92" w:rsidRDefault="006431FD" w:rsidP="00C0383B">
      <w:pPr>
        <w:numPr>
          <w:ilvl w:val="0"/>
          <w:numId w:val="19"/>
        </w:numPr>
        <w:spacing w:after="100" w:afterAutospacing="1" w:line="300" w:lineRule="atLeast"/>
        <w:ind w:left="714" w:hanging="357"/>
        <w:rPr>
          <w:rFonts w:eastAsia="Times New Roman"/>
          <w:lang w:eastAsia="fi-FI"/>
        </w:rPr>
      </w:pPr>
      <w:r w:rsidRPr="00C32D92">
        <w:rPr>
          <w:rFonts w:eastAsia="Times New Roman"/>
          <w:lang w:eastAsia="fi-FI"/>
        </w:rPr>
        <w:t>Polttoainetiedot energiayhtiöiltä (GWh per laitos ja polttoainelaji)</w:t>
      </w:r>
    </w:p>
    <w:p w14:paraId="010704A9" w14:textId="25E4797E" w:rsidR="006431FD" w:rsidRPr="00C32D92" w:rsidRDefault="006431FD" w:rsidP="006431FD">
      <w:pPr>
        <w:numPr>
          <w:ilvl w:val="0"/>
          <w:numId w:val="19"/>
        </w:numPr>
        <w:spacing w:before="100" w:beforeAutospacing="1" w:after="100" w:afterAutospacing="1" w:line="300" w:lineRule="atLeast"/>
        <w:rPr>
          <w:rFonts w:eastAsia="Times New Roman"/>
          <w:lang w:eastAsia="fi-FI"/>
        </w:rPr>
      </w:pPr>
      <w:r w:rsidRPr="00C32D92">
        <w:rPr>
          <w:rFonts w:eastAsia="Times New Roman"/>
          <w:lang w:eastAsia="fi-FI"/>
        </w:rPr>
        <w:t>Kaukolämmön tuotantomäärät tuotantolaitoksittain</w:t>
      </w:r>
    </w:p>
    <w:p w14:paraId="054A7AA6" w14:textId="77777777" w:rsidR="006431FD" w:rsidRPr="00C32D92" w:rsidRDefault="006431FD" w:rsidP="006431FD">
      <w:pPr>
        <w:numPr>
          <w:ilvl w:val="1"/>
          <w:numId w:val="19"/>
        </w:numPr>
        <w:spacing w:before="100" w:beforeAutospacing="1" w:after="100" w:afterAutospacing="1" w:line="300" w:lineRule="atLeast"/>
        <w:rPr>
          <w:rFonts w:eastAsia="Times New Roman"/>
          <w:lang w:eastAsia="fi-FI"/>
        </w:rPr>
      </w:pPr>
      <w:r w:rsidRPr="00C32D92">
        <w:rPr>
          <w:rFonts w:eastAsia="Times New Roman"/>
          <w:lang w:eastAsia="fi-FI"/>
        </w:rPr>
        <w:t>Erillistuotannon, yhteistuotannon ja lämpökeskusten tuotanto</w:t>
      </w:r>
    </w:p>
    <w:p w14:paraId="154FEF13" w14:textId="77777777" w:rsidR="006431FD" w:rsidRPr="00C32D92" w:rsidRDefault="006431FD" w:rsidP="006431FD">
      <w:pPr>
        <w:numPr>
          <w:ilvl w:val="0"/>
          <w:numId w:val="19"/>
        </w:numPr>
        <w:spacing w:before="100" w:beforeAutospacing="1" w:after="100" w:afterAutospacing="1" w:line="300" w:lineRule="atLeast"/>
        <w:rPr>
          <w:rFonts w:eastAsia="Times New Roman"/>
          <w:lang w:eastAsia="fi-FI"/>
        </w:rPr>
      </w:pPr>
      <w:r w:rsidRPr="00C32D92">
        <w:rPr>
          <w:rFonts w:eastAsia="Times New Roman"/>
          <w:lang w:eastAsia="fi-FI"/>
        </w:rPr>
        <w:t>Energiayhtiöiden välinen lämpökauppa</w:t>
      </w:r>
    </w:p>
    <w:p w14:paraId="369376CA" w14:textId="68DB692C" w:rsidR="006431FD" w:rsidRDefault="006431FD" w:rsidP="006431FD">
      <w:pPr>
        <w:numPr>
          <w:ilvl w:val="0"/>
          <w:numId w:val="19"/>
        </w:numPr>
        <w:spacing w:before="100" w:beforeAutospacing="1" w:after="100" w:afterAutospacing="1" w:line="300" w:lineRule="atLeast"/>
        <w:rPr>
          <w:rFonts w:eastAsia="Times New Roman"/>
          <w:lang w:eastAsia="fi-FI"/>
        </w:rPr>
      </w:pPr>
      <w:r w:rsidRPr="00C32D92">
        <w:rPr>
          <w:rFonts w:eastAsia="Times New Roman"/>
          <w:lang w:eastAsia="fi-FI"/>
        </w:rPr>
        <w:lastRenderedPageBreak/>
        <w:t xml:space="preserve">Lämmön kulutustiedot </w:t>
      </w:r>
      <w:r w:rsidR="006B2D28">
        <w:rPr>
          <w:rFonts w:eastAsia="Times New Roman"/>
          <w:lang w:eastAsia="fi-FI"/>
        </w:rPr>
        <w:t xml:space="preserve">kunnittain </w:t>
      </w:r>
      <w:r w:rsidRPr="00C32D92">
        <w:rPr>
          <w:rFonts w:eastAsia="Times New Roman"/>
          <w:lang w:eastAsia="fi-FI"/>
        </w:rPr>
        <w:t>sektoreittain (asuminen, palvelut, teollisuus)</w:t>
      </w:r>
    </w:p>
    <w:p w14:paraId="21048B33" w14:textId="770913A4" w:rsidR="00652CAE" w:rsidRDefault="003759AE" w:rsidP="006431FD">
      <w:pPr>
        <w:numPr>
          <w:ilvl w:val="0"/>
          <w:numId w:val="19"/>
        </w:numPr>
        <w:spacing w:before="100" w:beforeAutospacing="1" w:after="100" w:afterAutospacing="1" w:line="300" w:lineRule="atLeast"/>
        <w:rPr>
          <w:rFonts w:eastAsia="Times New Roman"/>
          <w:lang w:eastAsia="fi-FI"/>
        </w:rPr>
      </w:pPr>
      <w:r>
        <w:rPr>
          <w:rFonts w:eastAsia="Times New Roman"/>
          <w:lang w:eastAsia="fi-FI"/>
        </w:rPr>
        <w:t>(</w:t>
      </w:r>
      <w:r w:rsidR="00652CAE">
        <w:rPr>
          <w:rFonts w:eastAsia="Times New Roman"/>
          <w:lang w:eastAsia="fi-FI"/>
        </w:rPr>
        <w:t>Tilastokeskuksen polttoaineluokitus ja päästökertoimet</w:t>
      </w:r>
      <w:r>
        <w:rPr>
          <w:rFonts w:eastAsia="Times New Roman"/>
          <w:lang w:eastAsia="fi-FI"/>
        </w:rPr>
        <w:t>)</w:t>
      </w:r>
    </w:p>
    <w:p w14:paraId="035F912E" w14:textId="14CCD009" w:rsidR="006431FD" w:rsidRPr="00C32D92" w:rsidRDefault="00106ACA" w:rsidP="002F0CA8">
      <w:pPr>
        <w:pStyle w:val="Leipteksti"/>
        <w:ind w:left="0"/>
      </w:pPr>
      <w:r w:rsidRPr="00C32D92">
        <w:t xml:space="preserve">Laskentaan tarvittavat tiedot </w:t>
      </w:r>
      <w:r>
        <w:t>kerätään</w:t>
      </w:r>
      <w:r w:rsidRPr="00C32D92">
        <w:t xml:space="preserve"> suoraan paikallisilta energiantuotantolaitoksilta (Fortum, Helen ja Vantaan Energia)</w:t>
      </w:r>
      <w:r>
        <w:t xml:space="preserve">. </w:t>
      </w:r>
    </w:p>
    <w:p w14:paraId="0EC999F9" w14:textId="0789BECE" w:rsidR="00ED40CD" w:rsidRPr="00C32D92" w:rsidRDefault="003F4C06" w:rsidP="002F0CA8">
      <w:pPr>
        <w:pStyle w:val="Leipteksti"/>
        <w:ind w:left="0"/>
      </w:pPr>
      <w:r>
        <w:t>Tuotannon päästöjen laskennassa s</w:t>
      </w:r>
      <w:r w:rsidR="00503ACE" w:rsidRPr="00C32D92">
        <w:t>ähkön ja lämmön yhteistuotannon päästöt jyvitetään hyödynjakomenetelmällä,</w:t>
      </w:r>
      <w:r w:rsidR="001571E3" w:rsidRPr="001571E3">
        <w:t xml:space="preserve"> jossa yhteistuotannosta saatava hyöty määritellään vertaamalla sitä sähkön ja lämmön erillistuotantoon. Hyöty perustuu polttoaine- ja päästösäästöihin suhteessa vaihtoehtoisiin tuotantomuotoihin.</w:t>
      </w:r>
      <w:r w:rsidR="000526B7" w:rsidRPr="00C32D92">
        <w:t xml:space="preserve"> </w:t>
      </w:r>
      <w:r w:rsidR="00EA0AF9" w:rsidRPr="00EA0AF9">
        <w:t xml:space="preserve">Menetelmän tavoitteena on kohdistaa päästöt sen mukaan, missä yhteistuotanto tuottaa suurimman energiatehokkuushyödyn. Koska lämmön erillistuotanto on energiankäytöltään tehokkaampaa kuin sähkön, yhteistuotannosta saatava hyöty kohdistuu suuremmassa määrin sähköntuotantoon. </w:t>
      </w:r>
      <w:r w:rsidR="00213E76">
        <w:t>S</w:t>
      </w:r>
      <w:r w:rsidR="00EA0AF9" w:rsidRPr="00EA0AF9">
        <w:t xml:space="preserve">ähköntuotannolle muodostuu </w:t>
      </w:r>
      <w:r w:rsidR="00213E76">
        <w:t xml:space="preserve">siis </w:t>
      </w:r>
      <w:r w:rsidR="00EA0AF9" w:rsidRPr="00EA0AF9">
        <w:t xml:space="preserve">korkeampi päästöintensiteetti, ja </w:t>
      </w:r>
      <w:r w:rsidR="00213E76">
        <w:t>sähkölle</w:t>
      </w:r>
      <w:r w:rsidR="00EA0AF9" w:rsidRPr="00EA0AF9">
        <w:t xml:space="preserve"> kohdennetaan suhteellisesti suurempi osa kokonaispäästöistä. </w:t>
      </w:r>
      <w:r w:rsidR="00AC1F93">
        <w:t>(v</w:t>
      </w:r>
      <w:r w:rsidR="007151F0">
        <w:t>rt</w:t>
      </w:r>
      <w:r w:rsidR="00AC1F93">
        <w:t>. energiamen</w:t>
      </w:r>
      <w:r w:rsidR="007151F0">
        <w:t>e</w:t>
      </w:r>
      <w:r w:rsidR="00AC1F93">
        <w:t>telmä, jossa päästöt jaetaan suoraan samassa suhteessa kuin tuot</w:t>
      </w:r>
      <w:r w:rsidR="007151F0">
        <w:t xml:space="preserve">ettu energiamäärä). </w:t>
      </w:r>
      <w:r w:rsidR="003925F1">
        <w:t xml:space="preserve"> </w:t>
      </w:r>
    </w:p>
    <w:p w14:paraId="61C92992" w14:textId="47183DE0" w:rsidR="003A16B9" w:rsidRPr="00C32D92" w:rsidRDefault="00AC7352" w:rsidP="003A16B9">
      <w:pPr>
        <w:pStyle w:val="Leipteksti"/>
        <w:ind w:left="0"/>
      </w:pPr>
      <w:r w:rsidRPr="00C32D92">
        <w:t xml:space="preserve">Lämpökauppa: </w:t>
      </w:r>
      <w:r w:rsidR="003A16B9" w:rsidRPr="00C32D92">
        <w:t>Jos kunnan alueelle ostetaan tai sieltä myydään lämpöä, se huomioidaan kaukolämmön päästöissä.</w:t>
      </w:r>
      <w:r w:rsidRPr="00C32D92">
        <w:t xml:space="preserve"> </w:t>
      </w:r>
      <w:r w:rsidR="003A16B9" w:rsidRPr="00C32D92">
        <w:t>Ostettu lämpö lisää kunnan kaukolämmön kulutukseen perustuvaa päästöä</w:t>
      </w:r>
      <w:r w:rsidRPr="00C32D92">
        <w:t>, m</w:t>
      </w:r>
      <w:r w:rsidR="003A16B9" w:rsidRPr="00C32D92">
        <w:t xml:space="preserve">yyty lämpö </w:t>
      </w:r>
      <w:r w:rsidRPr="00C32D92">
        <w:t xml:space="preserve">puolestaan </w:t>
      </w:r>
      <w:r w:rsidR="003A16B9" w:rsidRPr="00C32D92">
        <w:t>vähentää kunnan omaa päästökuormaa.</w:t>
      </w:r>
    </w:p>
    <w:p w14:paraId="01EAE8DC" w14:textId="41E94F7B" w:rsidR="00AA1F5C" w:rsidRDefault="00C57BA2" w:rsidP="002F0CA8">
      <w:pPr>
        <w:pStyle w:val="Leipteksti"/>
        <w:ind w:left="0"/>
      </w:pPr>
      <w:r w:rsidRPr="00C32D92">
        <w:t>K</w:t>
      </w:r>
      <w:r w:rsidR="00AD7560" w:rsidRPr="00C32D92">
        <w:t>aukolämmön kulutuksen</w:t>
      </w:r>
      <w:r w:rsidRPr="00C32D92">
        <w:t xml:space="preserve"> </w:t>
      </w:r>
      <w:r w:rsidR="001F5932" w:rsidRPr="00C32D92">
        <w:t>kohdentamisessa</w:t>
      </w:r>
      <w:r w:rsidRPr="00C32D92">
        <w:t xml:space="preserve"> käytetään</w:t>
      </w:r>
      <w:r w:rsidR="00AD7560" w:rsidRPr="00C32D92">
        <w:t xml:space="preserve"> 5-v. liukuvaa keskiarvoa</w:t>
      </w:r>
      <w:r w:rsidRPr="00C32D92">
        <w:t>, jolla</w:t>
      </w:r>
      <w:r w:rsidR="00AD7560" w:rsidRPr="00C32D92">
        <w:t xml:space="preserve"> tasataan kulutuksessa muuten näkyviä </w:t>
      </w:r>
      <w:r w:rsidR="00290A16">
        <w:t xml:space="preserve">vuosittaisia </w:t>
      </w:r>
      <w:r w:rsidR="00AD7560" w:rsidRPr="00C32D92">
        <w:t xml:space="preserve">lämmityskausien eroista johtuvia heilahteluja ja saadaan paremmin esille mm. polttoainejakaumissa (tai muita päästöjen vähentämistarkoituksessa) tehtäviä muutoksia. </w:t>
      </w:r>
      <w:r w:rsidR="0099194C">
        <w:t xml:space="preserve">Ei siis käytetä laskentavuoden </w:t>
      </w:r>
      <w:r w:rsidR="005B2DC8">
        <w:t xml:space="preserve">reaalitilannetta lämmön kulutuksessa suoraan vaan viimeisten viiden vuoden reaalikulutusten keskiarvoa. </w:t>
      </w:r>
    </w:p>
    <w:p w14:paraId="5263EB29" w14:textId="77777777" w:rsidR="00941DFA" w:rsidRPr="00863981" w:rsidRDefault="00941DFA" w:rsidP="002F0CA8">
      <w:pPr>
        <w:pStyle w:val="Leipteksti"/>
        <w:ind w:left="0"/>
      </w:pPr>
    </w:p>
    <w:p w14:paraId="343D5A7E" w14:textId="3430A68B" w:rsidR="0006654B" w:rsidRDefault="004306CA" w:rsidP="0006654B">
      <w:pPr>
        <w:pStyle w:val="Otsikko2"/>
        <w:rPr>
          <w:lang w:val="sv-FI"/>
        </w:rPr>
      </w:pPr>
      <w:bookmarkStart w:id="3" w:name="_Toc222835457"/>
      <w:r>
        <w:rPr>
          <w:lang w:val="sv-FI"/>
        </w:rPr>
        <w:t>Kulutussähkö</w:t>
      </w:r>
      <w:bookmarkEnd w:id="3"/>
    </w:p>
    <w:p w14:paraId="080C53C5" w14:textId="5231B01F" w:rsidR="002D6DDF" w:rsidRDefault="00B24118" w:rsidP="002D6DDF">
      <w:r>
        <w:t>HSY:n kasvihuonekaasupäästölaskennassa sähkön päästöjen laskenta perustuu valtakunnalliseen sähkön tuotanto- ja kulutusrakenteeseen, jota tarkastellaan hyödynjakomenetelmällä. K</w:t>
      </w:r>
      <w:r w:rsidR="00B10BA1" w:rsidRPr="00B10BA1">
        <w:t>ulutussähkön päästöt lasketaan valtakunnallisella sähkön päästökertoimella</w:t>
      </w:r>
      <w:r>
        <w:t>, joka</w:t>
      </w:r>
      <w:r w:rsidRPr="00B24118">
        <w:t xml:space="preserve"> </w:t>
      </w:r>
      <w:r>
        <w:t>kuvaa sähkön</w:t>
      </w:r>
      <w:r w:rsidR="00556CF2">
        <w:t>tuotannon</w:t>
      </w:r>
      <w:r>
        <w:t xml:space="preserve"> hiilidioksidiekvivalenttipäästöjä Suomessa yhden vuoden aikana</w:t>
      </w:r>
      <w:r w:rsidR="008E2329">
        <w:t xml:space="preserve"> hyödynjakomenetelmä</w:t>
      </w:r>
      <w:r w:rsidR="004E421A">
        <w:t>llä määritettynä</w:t>
      </w:r>
      <w:r>
        <w:t xml:space="preserve">, ja se muodostetaan yhdistämällä Tilastokeskuksen ja Energiateollisuuden tuottamat tiedot </w:t>
      </w:r>
      <w:r w:rsidR="004E421A">
        <w:t xml:space="preserve">päästöistä, </w:t>
      </w:r>
      <w:r>
        <w:t xml:space="preserve">sekä HSY:n omaan laskentamalliin upotetut </w:t>
      </w:r>
      <w:r w:rsidR="00556F07">
        <w:t>laskelmat</w:t>
      </w:r>
      <w:r>
        <w:t xml:space="preserve"> ja keskiarvotarkastelut.</w:t>
      </w:r>
      <w:r w:rsidR="002D6DDF" w:rsidRPr="002D6DDF">
        <w:t xml:space="preserve"> </w:t>
      </w:r>
      <w:r w:rsidR="002D6DDF" w:rsidRPr="00726D5F">
        <w:t>Tuontisähkö on laskennassa päästötöntä.</w:t>
      </w:r>
      <w:r w:rsidR="002D6DDF">
        <w:t xml:space="preserve"> </w:t>
      </w:r>
    </w:p>
    <w:p w14:paraId="78DAF958" w14:textId="77777777" w:rsidR="002D6DDF" w:rsidRDefault="002D6DDF" w:rsidP="00F950A7"/>
    <w:p w14:paraId="0FDA3995" w14:textId="07C67F66" w:rsidR="00AB0CCA" w:rsidRDefault="00B10BA1" w:rsidP="00F950A7">
      <w:r w:rsidRPr="00B10BA1">
        <w:t xml:space="preserve">Kerroin lasketaan valtakunnallisen sähköntuotannon päästöjen ja </w:t>
      </w:r>
      <w:r w:rsidR="000D00B8">
        <w:t>sähkön</w:t>
      </w:r>
      <w:r w:rsidRPr="00B10BA1">
        <w:t xml:space="preserve">kulutuksen perusteella </w:t>
      </w:r>
      <w:r w:rsidR="00726D5F" w:rsidRPr="00726D5F">
        <w:t xml:space="preserve">jakamalla Suomen sähköntuotannon </w:t>
      </w:r>
      <w:r w:rsidR="002B2E7B">
        <w:t xml:space="preserve">hyödynjakomenetelmällä lasketut </w:t>
      </w:r>
      <w:r w:rsidR="00726D5F" w:rsidRPr="00726D5F">
        <w:t xml:space="preserve">päästöt kokonaiskulutuksella, pois lukien </w:t>
      </w:r>
      <w:r w:rsidR="00843C70">
        <w:t>lämmityssähkön</w:t>
      </w:r>
      <w:r w:rsidR="00726D5F" w:rsidRPr="00726D5F">
        <w:t xml:space="preserve"> päästöt ja kulutus. </w:t>
      </w:r>
    </w:p>
    <w:p w14:paraId="46650A9A" w14:textId="77777777" w:rsidR="00BB496C" w:rsidRDefault="00BB496C" w:rsidP="00BB496C"/>
    <w:p w14:paraId="45F0FC0E" w14:textId="2F21281B" w:rsidR="00AB0CCA" w:rsidRDefault="005A3F37" w:rsidP="00BB496C">
      <w:r>
        <w:t>Kertoimen laskennassa hyödynnetään</w:t>
      </w:r>
      <w:r w:rsidR="0013457B">
        <w:t xml:space="preserve"> Tilastokeskuksen energiatilastoa</w:t>
      </w:r>
      <w:r w:rsidR="00DA13E6">
        <w:t xml:space="preserve"> sähköntuotannon päästöistä </w:t>
      </w:r>
      <w:r w:rsidR="0013457B">
        <w:t>hy</w:t>
      </w:r>
      <w:r w:rsidR="0013457B" w:rsidRPr="00BB496C">
        <w:rPr>
          <w:rFonts w:ascii="Arial" w:hAnsi="Arial" w:cs="Arial"/>
        </w:rPr>
        <w:t>ö</w:t>
      </w:r>
      <w:r w:rsidR="0013457B">
        <w:t>dynjakomenetelm</w:t>
      </w:r>
      <w:r w:rsidR="0013457B" w:rsidRPr="00BB496C">
        <w:rPr>
          <w:rFonts w:ascii="Arial" w:hAnsi="Arial" w:cs="Arial"/>
        </w:rPr>
        <w:t>ä</w:t>
      </w:r>
      <w:r w:rsidR="0013457B">
        <w:t>ll</w:t>
      </w:r>
      <w:r w:rsidR="0013457B" w:rsidRPr="00BB496C">
        <w:rPr>
          <w:rFonts w:ascii="Arial" w:hAnsi="Arial" w:cs="Arial"/>
        </w:rPr>
        <w:t>ä</w:t>
      </w:r>
      <w:r w:rsidR="00DA13E6" w:rsidRPr="00BB496C">
        <w:rPr>
          <w:rFonts w:ascii="Arial" w:hAnsi="Arial" w:cs="Arial"/>
        </w:rPr>
        <w:t>.</w:t>
      </w:r>
      <w:r w:rsidR="0013457B">
        <w:t xml:space="preserve"> </w:t>
      </w:r>
      <w:r w:rsidR="00E61254" w:rsidRPr="00E61254">
        <w:t>Tilastot valmistuvat kahden vuoden viiveellä, joten laskennassa hyödynnetään myös Energiateollisuuden tuottamia tuoreempia, energiamenetelmään perustuvia vuosittaisia CO</w:t>
      </w:r>
      <w:r w:rsidR="00E61254" w:rsidRPr="00E61254">
        <w:rPr>
          <w:rFonts w:ascii="Cambria Math" w:hAnsi="Cambria Math" w:cs="Cambria Math"/>
        </w:rPr>
        <w:t>₂</w:t>
      </w:r>
      <w:r w:rsidR="00E61254" w:rsidRPr="00E61254">
        <w:noBreakHyphen/>
        <w:t>p</w:t>
      </w:r>
      <w:r w:rsidR="00E61254" w:rsidRPr="00E61254">
        <w:rPr>
          <w:rFonts w:ascii="Arial" w:hAnsi="Arial" w:cs="Arial"/>
        </w:rPr>
        <w:t>ää</w:t>
      </w:r>
      <w:r w:rsidR="00E61254" w:rsidRPr="00E61254">
        <w:t>st</w:t>
      </w:r>
      <w:r w:rsidR="00E61254" w:rsidRPr="00E61254">
        <w:rPr>
          <w:rFonts w:ascii="Arial" w:hAnsi="Arial" w:cs="Arial"/>
        </w:rPr>
        <w:t>ö</w:t>
      </w:r>
      <w:r w:rsidR="00E61254" w:rsidRPr="00E61254">
        <w:t>arvioita. N</w:t>
      </w:r>
      <w:r w:rsidR="00E61254" w:rsidRPr="00E61254">
        <w:rPr>
          <w:rFonts w:ascii="Arial" w:hAnsi="Arial" w:cs="Arial"/>
        </w:rPr>
        <w:t>ä</w:t>
      </w:r>
      <w:r w:rsidR="00E61254" w:rsidRPr="00E61254">
        <w:t>m</w:t>
      </w:r>
      <w:r w:rsidR="00E61254" w:rsidRPr="00E61254">
        <w:rPr>
          <w:rFonts w:ascii="Arial" w:hAnsi="Arial" w:cs="Arial"/>
        </w:rPr>
        <w:t>ä</w:t>
      </w:r>
      <w:r w:rsidR="00E61254" w:rsidRPr="00E61254">
        <w:t xml:space="preserve"> muunnetaan vuosittain hy</w:t>
      </w:r>
      <w:r w:rsidR="00E61254" w:rsidRPr="00E61254">
        <w:rPr>
          <w:rFonts w:ascii="Arial" w:hAnsi="Arial" w:cs="Arial"/>
        </w:rPr>
        <w:t>ö</w:t>
      </w:r>
      <w:r w:rsidR="00E61254" w:rsidRPr="00E61254">
        <w:t>dynjakomenetelm</w:t>
      </w:r>
      <w:r w:rsidR="00E61254" w:rsidRPr="00E61254">
        <w:rPr>
          <w:rFonts w:ascii="Arial" w:hAnsi="Arial" w:cs="Arial"/>
        </w:rPr>
        <w:t>ää</w:t>
      </w:r>
      <w:r w:rsidR="00E61254" w:rsidRPr="00E61254">
        <w:t xml:space="preserve"> vastaaviksi k</w:t>
      </w:r>
      <w:r w:rsidR="00E61254" w:rsidRPr="00E61254">
        <w:rPr>
          <w:rFonts w:ascii="Arial" w:hAnsi="Arial" w:cs="Arial"/>
        </w:rPr>
        <w:t>ä</w:t>
      </w:r>
      <w:r w:rsidR="00E61254" w:rsidRPr="00E61254">
        <w:t>ytt</w:t>
      </w:r>
      <w:r w:rsidR="00E61254" w:rsidRPr="00E61254">
        <w:rPr>
          <w:rFonts w:ascii="Arial" w:hAnsi="Arial" w:cs="Arial"/>
        </w:rPr>
        <w:t>ä</w:t>
      </w:r>
      <w:r w:rsidR="00E61254" w:rsidRPr="00E61254">
        <w:t>m</w:t>
      </w:r>
      <w:r w:rsidR="00E61254" w:rsidRPr="00E61254">
        <w:rPr>
          <w:rFonts w:ascii="Arial" w:hAnsi="Arial" w:cs="Arial"/>
        </w:rPr>
        <w:t>ä</w:t>
      </w:r>
      <w:r w:rsidR="00E61254" w:rsidRPr="00E61254">
        <w:t>ll</w:t>
      </w:r>
      <w:r w:rsidR="00E61254" w:rsidRPr="00E61254">
        <w:rPr>
          <w:rFonts w:ascii="Arial" w:hAnsi="Arial" w:cs="Arial"/>
        </w:rPr>
        <w:t>ä</w:t>
      </w:r>
      <w:r w:rsidR="00E61254" w:rsidRPr="00E61254">
        <w:t xml:space="preserve"> hy</w:t>
      </w:r>
      <w:r w:rsidR="00E61254" w:rsidRPr="00E61254">
        <w:rPr>
          <w:rFonts w:ascii="Arial" w:hAnsi="Arial" w:cs="Arial"/>
        </w:rPr>
        <w:t>ö</w:t>
      </w:r>
      <w:r w:rsidR="00E61254" w:rsidRPr="00E61254">
        <w:t>dynjaon ja energiamenetelm</w:t>
      </w:r>
      <w:r w:rsidR="00E61254" w:rsidRPr="00E61254">
        <w:rPr>
          <w:rFonts w:ascii="Arial" w:hAnsi="Arial" w:cs="Arial"/>
        </w:rPr>
        <w:t>ä</w:t>
      </w:r>
      <w:r w:rsidR="00E61254" w:rsidRPr="00E61254">
        <w:t xml:space="preserve">n </w:t>
      </w:r>
      <w:r w:rsidR="00DC3F83">
        <w:t>päästöjen</w:t>
      </w:r>
      <w:r w:rsidR="00E61254" w:rsidRPr="00E61254">
        <w:t xml:space="preserve"> suhdetta</w:t>
      </w:r>
      <w:r w:rsidR="00DC3F83">
        <w:t xml:space="preserve"> edellisiltä vuosilta.</w:t>
      </w:r>
      <w:r w:rsidR="008E3A95">
        <w:t xml:space="preserve"> </w:t>
      </w:r>
      <w:r w:rsidR="00BC454F">
        <w:t>CO</w:t>
      </w:r>
      <w:r w:rsidR="00BC454F" w:rsidRPr="00BB496C">
        <w:rPr>
          <w:rFonts w:ascii="Cambria Math" w:hAnsi="Cambria Math" w:cs="Cambria Math"/>
        </w:rPr>
        <w:t xml:space="preserve">₂ </w:t>
      </w:r>
      <w:r w:rsidR="00BC454F">
        <w:t>muutetaan CO</w:t>
      </w:r>
      <w:r w:rsidR="00BC454F" w:rsidRPr="00BB496C">
        <w:rPr>
          <w:rFonts w:ascii="Cambria Math" w:hAnsi="Cambria Math" w:cs="Cambria Math"/>
        </w:rPr>
        <w:t>₂</w:t>
      </w:r>
      <w:r w:rsidR="00BC454F">
        <w:t>-ekvivalenteiksi k</w:t>
      </w:r>
      <w:r w:rsidR="00BC454F" w:rsidRPr="00BB496C">
        <w:rPr>
          <w:rFonts w:ascii="Arial" w:hAnsi="Arial" w:cs="Arial"/>
        </w:rPr>
        <w:t>ä</w:t>
      </w:r>
      <w:r w:rsidR="00BC454F">
        <w:t>ytt</w:t>
      </w:r>
      <w:r w:rsidR="00BC454F" w:rsidRPr="00BB496C">
        <w:rPr>
          <w:rFonts w:ascii="Arial" w:hAnsi="Arial" w:cs="Arial"/>
        </w:rPr>
        <w:t>ä</w:t>
      </w:r>
      <w:r w:rsidR="00BC454F">
        <w:t>m</w:t>
      </w:r>
      <w:r w:rsidR="00BC454F" w:rsidRPr="00BB496C">
        <w:rPr>
          <w:rFonts w:ascii="Arial" w:hAnsi="Arial" w:cs="Arial"/>
        </w:rPr>
        <w:t>ä</w:t>
      </w:r>
      <w:r w:rsidR="00BC454F">
        <w:t>ll</w:t>
      </w:r>
      <w:r w:rsidR="00BC454F" w:rsidRPr="00BB496C">
        <w:rPr>
          <w:rFonts w:ascii="Arial" w:hAnsi="Arial" w:cs="Arial"/>
        </w:rPr>
        <w:t>ä</w:t>
      </w:r>
      <w:r w:rsidR="00402811" w:rsidRPr="00BB496C">
        <w:rPr>
          <w:rFonts w:ascii="Arial" w:hAnsi="Arial" w:cs="Arial"/>
        </w:rPr>
        <w:t xml:space="preserve"> </w:t>
      </w:r>
      <w:r w:rsidR="00585B5B">
        <w:t>edellisten vuosien CO</w:t>
      </w:r>
      <w:r w:rsidR="00585B5B" w:rsidRPr="00585B5B">
        <w:rPr>
          <w:vertAlign w:val="subscript"/>
        </w:rPr>
        <w:t>2</w:t>
      </w:r>
      <w:r w:rsidR="00585B5B">
        <w:t>-ekv/CO</w:t>
      </w:r>
      <w:r w:rsidR="00585B5B" w:rsidRPr="00585B5B">
        <w:rPr>
          <w:vertAlign w:val="subscript"/>
        </w:rPr>
        <w:t>2</w:t>
      </w:r>
      <w:r w:rsidR="00585B5B">
        <w:t xml:space="preserve"> päästöjen suhdetta</w:t>
      </w:r>
      <w:r w:rsidR="00585B5B" w:rsidRPr="00BB496C">
        <w:rPr>
          <w:rFonts w:ascii="Arial" w:hAnsi="Arial" w:cs="Arial"/>
        </w:rPr>
        <w:t xml:space="preserve"> </w:t>
      </w:r>
      <w:r w:rsidR="00100F75">
        <w:t xml:space="preserve">viiden vuoden keskiarvona. </w:t>
      </w:r>
    </w:p>
    <w:p w14:paraId="05F8F171" w14:textId="77777777" w:rsidR="00BB496C" w:rsidRDefault="00BB496C" w:rsidP="00BB496C"/>
    <w:p w14:paraId="134DF9EB" w14:textId="637445E8" w:rsidR="007E754F" w:rsidRDefault="0063389C" w:rsidP="00BB496C">
      <w:r>
        <w:t>Näin saaduista sähkön t</w:t>
      </w:r>
      <w:r w:rsidR="00365E78">
        <w:t xml:space="preserve">uotannon päästöistä </w:t>
      </w:r>
      <w:r w:rsidR="00EB5153">
        <w:t>sekä</w:t>
      </w:r>
      <w:r w:rsidR="008C29A2">
        <w:t xml:space="preserve"> </w:t>
      </w:r>
      <w:r w:rsidR="00EB5153">
        <w:t xml:space="preserve">sähkön </w:t>
      </w:r>
      <w:r w:rsidR="008C29A2">
        <w:t xml:space="preserve">kokonaiskulutuksesta </w:t>
      </w:r>
      <w:r w:rsidR="00365E78">
        <w:t xml:space="preserve">vähennetään </w:t>
      </w:r>
      <w:r w:rsidR="00613416">
        <w:t xml:space="preserve">lämmityssähkön </w:t>
      </w:r>
      <w:r w:rsidR="00234503">
        <w:t xml:space="preserve">päästöjen ja kulutuksen </w:t>
      </w:r>
      <w:r w:rsidR="00613416">
        <w:t>osuu</w:t>
      </w:r>
      <w:r w:rsidR="00FC7BDA">
        <w:t>det</w:t>
      </w:r>
      <w:r w:rsidR="007540FA">
        <w:t>, jolloin jäljelle jää pelkkä kulutussähkö</w:t>
      </w:r>
      <w:r w:rsidR="00BB496C">
        <w:t xml:space="preserve"> ja sen päästöt</w:t>
      </w:r>
      <w:r w:rsidR="00DC391A">
        <w:t>. Päästökerroin muodostetaan jakamalla nämä päästöt kulutuk</w:t>
      </w:r>
      <w:r w:rsidR="00A11174">
        <w:t xml:space="preserve">sella. Kertoimesta käytetään </w:t>
      </w:r>
      <w:r w:rsidR="00EB5153">
        <w:t xml:space="preserve">viiden vuoden liukuvaa keskiarvoa, jolla tasataan vuosien välistä heilahtelua. </w:t>
      </w:r>
      <w:r w:rsidR="00CF10BE">
        <w:t xml:space="preserve">Tällä kulutussähkön valtakunnallisella päästökertoimella kerrotaan kunkin kunnan </w:t>
      </w:r>
      <w:r w:rsidR="00901429">
        <w:t>sähkönkulutus</w:t>
      </w:r>
      <w:r w:rsidR="00986C6D">
        <w:t xml:space="preserve"> kulutussektoreittain jaoteltuna.</w:t>
      </w:r>
      <w:r w:rsidR="00656FB6">
        <w:t xml:space="preserve"> Kulutussä</w:t>
      </w:r>
      <w:r w:rsidR="004E16F8">
        <w:t>hkö</w:t>
      </w:r>
      <w:r w:rsidR="008618E9">
        <w:t>ön eivät sisälly lämmityssähkö</w:t>
      </w:r>
      <w:r w:rsidR="00D676D8">
        <w:t xml:space="preserve"> ja</w:t>
      </w:r>
      <w:r w:rsidR="008618E9">
        <w:t xml:space="preserve"> raideliikenteen käyttämä sähk</w:t>
      </w:r>
      <w:r w:rsidR="00D676D8">
        <w:t>ö.</w:t>
      </w:r>
      <w:r w:rsidR="008618E9">
        <w:t xml:space="preserve"> </w:t>
      </w:r>
      <w:r w:rsidR="004E16F8">
        <w:t xml:space="preserve"> </w:t>
      </w:r>
    </w:p>
    <w:p w14:paraId="1E648751" w14:textId="77777777" w:rsidR="00CE4CE7" w:rsidRDefault="00CE4CE7" w:rsidP="00BB496C"/>
    <w:p w14:paraId="226E7CA0" w14:textId="093CB591" w:rsidR="00CE4CE7" w:rsidRDefault="00CE4CE7" w:rsidP="00CE4CE7">
      <w:pPr>
        <w:pStyle w:val="Leipteksti"/>
        <w:ind w:left="0"/>
      </w:pPr>
      <w:r w:rsidRPr="00B10BA1">
        <w:t xml:space="preserve">Lämmityssähkölle on oma hieman muuta sähköä </w:t>
      </w:r>
      <w:r>
        <w:t xml:space="preserve">suurempi </w:t>
      </w:r>
      <w:r w:rsidRPr="00B10BA1">
        <w:t>päästökerroin</w:t>
      </w:r>
      <w:r>
        <w:t xml:space="preserve">. </w:t>
      </w:r>
      <w:r w:rsidR="00E72ED8">
        <w:t>Tämä on yleinen laskentaperiaate, joka johtuu siitä, että lämmityssähköä käytetään tyypillisesti eniten kylminä ajanjaksoina</w:t>
      </w:r>
      <w:r w:rsidR="0021062B">
        <w:t>, kun</w:t>
      </w:r>
      <w:r w:rsidR="00E72ED8">
        <w:t xml:space="preserve"> energiantarve on suurimmillaan ja</w:t>
      </w:r>
      <w:r w:rsidR="008D2A4C">
        <w:t xml:space="preserve"> sähköntuotannossa joudutaan käyttämään </w:t>
      </w:r>
      <w:r w:rsidR="008D2A4C">
        <w:lastRenderedPageBreak/>
        <w:t>enemmän varavoimaa, joka tyypi</w:t>
      </w:r>
      <w:r w:rsidR="00C05FAA">
        <w:t>llisesti tuotetaan päästö</w:t>
      </w:r>
      <w:r w:rsidR="0021062B">
        <w:t>intensiivisemmillä</w:t>
      </w:r>
      <w:r w:rsidR="00C05FAA">
        <w:t xml:space="preserve"> </w:t>
      </w:r>
      <w:r w:rsidR="0027088B">
        <w:t xml:space="preserve">polttoaineilla ja laitoksilla. </w:t>
      </w:r>
      <w:r>
        <w:t xml:space="preserve">Lämmityssähkön päästökerroin muuttuu samassa suhteessa kuin muun sähkön keskimääräinen päästökerroin. </w:t>
      </w:r>
    </w:p>
    <w:p w14:paraId="66C4F703" w14:textId="30A675D7" w:rsidR="0053173F" w:rsidRPr="00B10BA1" w:rsidRDefault="0053173F" w:rsidP="00CE4CE7">
      <w:pPr>
        <w:pStyle w:val="Leipteksti"/>
        <w:ind w:left="0"/>
      </w:pPr>
      <w:r>
        <w:t xml:space="preserve">Käytetyt päästökertoimet on esitetty taulukossa </w:t>
      </w:r>
      <w:r w:rsidR="004D3F02">
        <w:t>1.</w:t>
      </w:r>
    </w:p>
    <w:p w14:paraId="32593E27" w14:textId="54D42878" w:rsidR="00B10BA1" w:rsidRDefault="00B10BA1" w:rsidP="00961281">
      <w:pPr>
        <w:pStyle w:val="Leipteksti"/>
        <w:ind w:left="0"/>
      </w:pPr>
      <w:r w:rsidRPr="00B10BA1">
        <w:t xml:space="preserve">Kaikki </w:t>
      </w:r>
      <w:r w:rsidR="00854F22">
        <w:t>päästötön (ns. vihreä)</w:t>
      </w:r>
      <w:r w:rsidRPr="00B10BA1">
        <w:t xml:space="preserve"> sähkö on jo huomioitu </w:t>
      </w:r>
      <w:r w:rsidR="00854F22">
        <w:t xml:space="preserve">sähkön </w:t>
      </w:r>
      <w:r w:rsidR="00854F22" w:rsidRPr="00B10BA1">
        <w:t>valtakunnallise</w:t>
      </w:r>
      <w:r w:rsidR="00854F22">
        <w:t>n</w:t>
      </w:r>
      <w:r w:rsidR="00F973C2">
        <w:t xml:space="preserve"> </w:t>
      </w:r>
      <w:r w:rsidR="00854F22">
        <w:t>päästö</w:t>
      </w:r>
      <w:r w:rsidR="00F973C2">
        <w:t>kertoimen laskennassa</w:t>
      </w:r>
      <w:r w:rsidRPr="00B10BA1">
        <w:t xml:space="preserve">, </w:t>
      </w:r>
      <w:r w:rsidRPr="003C34B8">
        <w:t>joten uudelleenhyvitykset</w:t>
      </w:r>
      <w:r w:rsidR="00656FB6" w:rsidRPr="003C34B8">
        <w:t xml:space="preserve"> sertifioidun päästöttömän sähkön käytöstä</w:t>
      </w:r>
      <w:r w:rsidRPr="003C34B8">
        <w:t xml:space="preserve"> </w:t>
      </w:r>
      <w:r w:rsidR="00656FB6" w:rsidRPr="003C34B8">
        <w:t xml:space="preserve">ovat </w:t>
      </w:r>
      <w:r w:rsidRPr="003C34B8">
        <w:t>ongelmallisia</w:t>
      </w:r>
      <w:r w:rsidR="00656FB6" w:rsidRPr="003C34B8">
        <w:t>.</w:t>
      </w:r>
      <w:r w:rsidR="009F2523" w:rsidRPr="003C34B8">
        <w:t xml:space="preserve"> </w:t>
      </w:r>
      <w:r w:rsidR="00F973C2">
        <w:t xml:space="preserve">Päästökerroin lasketaan huomioimalla kaikki Suomessa tuotettu ja kulutettu sähkö, myös päästötön. Jos </w:t>
      </w:r>
      <w:r w:rsidR="000E5751">
        <w:t xml:space="preserve">näin lasketulla ominaispäästökertoimella </w:t>
      </w:r>
      <w:r w:rsidR="00FD07A9">
        <w:t>määritetyn</w:t>
      </w:r>
      <w:r w:rsidR="000E5751">
        <w:t xml:space="preserve"> sähkönkulutuksen päästöistä tehdään erikseen vähennyksiä </w:t>
      </w:r>
      <w:r w:rsidR="00632719">
        <w:t>esim. vihreän sähkön käytöstä, tulee sama päästötön sähkö huomioiduksi kahteen kertaan. Jos vähennyksiä tehtäisiin suuressa määrin, se alkaisi vääristää sähkön päästökerrointa.</w:t>
      </w:r>
      <w:r w:rsidR="00656FB6" w:rsidRPr="003C34B8">
        <w:t xml:space="preserve"> </w:t>
      </w:r>
    </w:p>
    <w:tbl>
      <w:tblPr>
        <w:tblW w:w="7500" w:type="dxa"/>
        <w:tblCellMar>
          <w:left w:w="70" w:type="dxa"/>
          <w:right w:w="70" w:type="dxa"/>
        </w:tblCellMar>
        <w:tblLook w:val="04A0" w:firstRow="1" w:lastRow="0" w:firstColumn="1" w:lastColumn="0" w:noHBand="0" w:noVBand="1"/>
      </w:tblPr>
      <w:tblGrid>
        <w:gridCol w:w="960"/>
        <w:gridCol w:w="2660"/>
        <w:gridCol w:w="1960"/>
        <w:gridCol w:w="1920"/>
      </w:tblGrid>
      <w:tr w:rsidR="002F1F90" w:rsidRPr="002F1F90" w14:paraId="5E4F596C" w14:textId="77777777" w:rsidTr="002F1F90">
        <w:trPr>
          <w:trHeight w:val="1170"/>
        </w:trPr>
        <w:tc>
          <w:tcPr>
            <w:tcW w:w="960" w:type="dxa"/>
            <w:tcBorders>
              <w:top w:val="single" w:sz="8" w:space="0" w:color="4EA72E"/>
              <w:left w:val="single" w:sz="8" w:space="0" w:color="4EA72E"/>
              <w:bottom w:val="single" w:sz="8" w:space="0" w:color="4EA72E"/>
              <w:right w:val="single" w:sz="8" w:space="0" w:color="4EA72E"/>
            </w:tcBorders>
            <w:shd w:val="clear" w:color="000000" w:fill="B5E6A2"/>
            <w:vAlign w:val="center"/>
            <w:hideMark/>
          </w:tcPr>
          <w:p w14:paraId="3A0819A6" w14:textId="77777777" w:rsidR="002F1F90" w:rsidRPr="002F1F90" w:rsidRDefault="002F1F90" w:rsidP="002F1F90">
            <w:pPr>
              <w:rPr>
                <w:rFonts w:ascii="Aptos Narrow" w:eastAsia="Times New Roman" w:hAnsi="Aptos Narrow" w:cs="Times New Roman"/>
                <w:b/>
                <w:bCs/>
                <w:color w:val="000000"/>
                <w:lang w:eastAsia="fi-FI"/>
              </w:rPr>
            </w:pPr>
            <w:r w:rsidRPr="002F1F90">
              <w:rPr>
                <w:rFonts w:ascii="Aptos Narrow" w:eastAsia="Times New Roman" w:hAnsi="Aptos Narrow" w:cs="Times New Roman"/>
                <w:b/>
                <w:bCs/>
                <w:color w:val="000000"/>
                <w:lang w:eastAsia="fi-FI"/>
              </w:rPr>
              <w:t xml:space="preserve">Vuosi </w:t>
            </w:r>
          </w:p>
        </w:tc>
        <w:tc>
          <w:tcPr>
            <w:tcW w:w="2660" w:type="dxa"/>
            <w:tcBorders>
              <w:top w:val="single" w:sz="8" w:space="0" w:color="4EA72E"/>
              <w:left w:val="nil"/>
              <w:bottom w:val="single" w:sz="8" w:space="0" w:color="4EA72E"/>
              <w:right w:val="single" w:sz="8" w:space="0" w:color="4EA72E"/>
            </w:tcBorders>
            <w:shd w:val="clear" w:color="000000" w:fill="B5E6A2"/>
            <w:vAlign w:val="center"/>
            <w:hideMark/>
          </w:tcPr>
          <w:p w14:paraId="63CCC70D" w14:textId="77777777" w:rsidR="002F1F90" w:rsidRPr="002F1F90" w:rsidRDefault="002F1F90" w:rsidP="002F1F90">
            <w:pPr>
              <w:rPr>
                <w:rFonts w:ascii="Aptos Narrow" w:eastAsia="Times New Roman" w:hAnsi="Aptos Narrow" w:cs="Times New Roman"/>
                <w:b/>
                <w:bCs/>
                <w:color w:val="000000"/>
                <w:lang w:eastAsia="fi-FI"/>
              </w:rPr>
            </w:pPr>
            <w:r w:rsidRPr="002F1F90">
              <w:rPr>
                <w:rFonts w:ascii="Aptos Narrow" w:eastAsia="Times New Roman" w:hAnsi="Aptos Narrow" w:cs="Times New Roman"/>
                <w:b/>
                <w:bCs/>
                <w:color w:val="000000"/>
                <w:lang w:eastAsia="fi-FI"/>
              </w:rPr>
              <w:t>Suomen sähkönkulutuksen päästökerroin (hyödynjakomenetelmällä) [t/GWh]</w:t>
            </w:r>
          </w:p>
        </w:tc>
        <w:tc>
          <w:tcPr>
            <w:tcW w:w="1960" w:type="dxa"/>
            <w:tcBorders>
              <w:top w:val="single" w:sz="8" w:space="0" w:color="4EA72E"/>
              <w:left w:val="nil"/>
              <w:bottom w:val="single" w:sz="8" w:space="0" w:color="4EA72E"/>
              <w:right w:val="single" w:sz="8" w:space="0" w:color="4EA72E"/>
            </w:tcBorders>
            <w:shd w:val="clear" w:color="000000" w:fill="B5E6A2"/>
            <w:vAlign w:val="center"/>
            <w:hideMark/>
          </w:tcPr>
          <w:p w14:paraId="41FD1E15" w14:textId="2B15C788" w:rsidR="002F1F90" w:rsidRPr="002F1F90" w:rsidRDefault="002F1F90" w:rsidP="002F1F90">
            <w:pPr>
              <w:rPr>
                <w:rFonts w:ascii="Aptos Narrow" w:eastAsia="Times New Roman" w:hAnsi="Aptos Narrow" w:cs="Times New Roman"/>
                <w:b/>
                <w:bCs/>
                <w:color w:val="000000"/>
                <w:lang w:eastAsia="fi-FI"/>
              </w:rPr>
            </w:pPr>
            <w:r w:rsidRPr="002F1F90">
              <w:rPr>
                <w:rFonts w:ascii="Aptos Narrow" w:eastAsia="Times New Roman" w:hAnsi="Aptos Narrow" w:cs="Times New Roman"/>
                <w:b/>
                <w:bCs/>
                <w:color w:val="000000"/>
                <w:lang w:eastAsia="fi-FI"/>
              </w:rPr>
              <w:t>HSY laskennan sähkönkulutuksen päästökerroin, 5 vuoden keskiarvo</w:t>
            </w:r>
            <w:r w:rsidR="000C0BAB">
              <w:rPr>
                <w:rFonts w:ascii="Aptos Narrow" w:eastAsia="Times New Roman" w:hAnsi="Aptos Narrow" w:cs="Times New Roman"/>
                <w:b/>
                <w:bCs/>
                <w:color w:val="000000"/>
                <w:lang w:eastAsia="fi-FI"/>
              </w:rPr>
              <w:t xml:space="preserve"> </w:t>
            </w:r>
            <w:r w:rsidR="000C0BAB" w:rsidRPr="002F1F90">
              <w:rPr>
                <w:rFonts w:ascii="Aptos Narrow" w:eastAsia="Times New Roman" w:hAnsi="Aptos Narrow" w:cs="Times New Roman"/>
                <w:b/>
                <w:bCs/>
                <w:color w:val="000000"/>
                <w:lang w:eastAsia="fi-FI"/>
              </w:rPr>
              <w:t>[t/GWh]</w:t>
            </w:r>
          </w:p>
        </w:tc>
        <w:tc>
          <w:tcPr>
            <w:tcW w:w="1920" w:type="dxa"/>
            <w:tcBorders>
              <w:top w:val="single" w:sz="8" w:space="0" w:color="4EA72E"/>
              <w:left w:val="nil"/>
              <w:bottom w:val="single" w:sz="8" w:space="0" w:color="4EA72E"/>
              <w:right w:val="single" w:sz="8" w:space="0" w:color="4EA72E"/>
            </w:tcBorders>
            <w:shd w:val="clear" w:color="000000" w:fill="B5E6A2"/>
            <w:vAlign w:val="center"/>
            <w:hideMark/>
          </w:tcPr>
          <w:p w14:paraId="2677D5BC" w14:textId="004C4FFB" w:rsidR="002F1F90" w:rsidRPr="002F1F90" w:rsidRDefault="006B0B9A" w:rsidP="002F1F90">
            <w:pPr>
              <w:rPr>
                <w:rFonts w:ascii="Aptos Narrow" w:eastAsia="Times New Roman" w:hAnsi="Aptos Narrow" w:cs="Times New Roman"/>
                <w:b/>
                <w:bCs/>
                <w:color w:val="000000"/>
                <w:lang w:eastAsia="fi-FI"/>
              </w:rPr>
            </w:pPr>
            <w:r>
              <w:rPr>
                <w:rFonts w:ascii="Aptos Narrow" w:eastAsia="Times New Roman" w:hAnsi="Aptos Narrow" w:cs="Times New Roman"/>
                <w:b/>
                <w:bCs/>
                <w:color w:val="000000"/>
                <w:lang w:eastAsia="fi-FI"/>
              </w:rPr>
              <w:t>HSY laskennan s</w:t>
            </w:r>
            <w:r w:rsidR="002F1F90" w:rsidRPr="002F1F90">
              <w:rPr>
                <w:rFonts w:ascii="Aptos Narrow" w:eastAsia="Times New Roman" w:hAnsi="Aptos Narrow" w:cs="Times New Roman"/>
                <w:b/>
                <w:bCs/>
                <w:color w:val="000000"/>
                <w:lang w:eastAsia="fi-FI"/>
              </w:rPr>
              <w:t>ähkölämmityksen päästökerroin [t/GWh]</w:t>
            </w:r>
          </w:p>
        </w:tc>
      </w:tr>
      <w:tr w:rsidR="002F1F90" w:rsidRPr="002F1F90" w14:paraId="384C5088" w14:textId="77777777" w:rsidTr="002F1F90">
        <w:trPr>
          <w:trHeight w:val="300"/>
        </w:trPr>
        <w:tc>
          <w:tcPr>
            <w:tcW w:w="960" w:type="dxa"/>
            <w:tcBorders>
              <w:top w:val="nil"/>
              <w:left w:val="single" w:sz="8" w:space="0" w:color="4EA72E"/>
              <w:bottom w:val="single" w:sz="8" w:space="0" w:color="4EA72E"/>
              <w:right w:val="single" w:sz="8" w:space="0" w:color="4EA72E"/>
            </w:tcBorders>
            <w:shd w:val="clear" w:color="000000" w:fill="DAF2D0"/>
            <w:noWrap/>
            <w:vAlign w:val="center"/>
            <w:hideMark/>
          </w:tcPr>
          <w:p w14:paraId="2526730E" w14:textId="77777777" w:rsidR="002F1F90" w:rsidRPr="002F1F90" w:rsidRDefault="002F1F90" w:rsidP="002F1F90">
            <w:pPr>
              <w:jc w:val="right"/>
              <w:rPr>
                <w:rFonts w:ascii="Arial" w:eastAsia="Times New Roman" w:hAnsi="Arial" w:cs="Arial"/>
                <w:b/>
                <w:bCs/>
                <w:color w:val="000000"/>
                <w:sz w:val="20"/>
                <w:szCs w:val="20"/>
                <w:lang w:eastAsia="fi-FI"/>
              </w:rPr>
            </w:pPr>
            <w:r w:rsidRPr="002F1F90">
              <w:rPr>
                <w:rFonts w:ascii="Arial" w:eastAsia="Times New Roman" w:hAnsi="Arial" w:cs="Arial"/>
                <w:b/>
                <w:bCs/>
                <w:color w:val="000000"/>
                <w:sz w:val="20"/>
                <w:szCs w:val="20"/>
                <w:lang w:eastAsia="fi-FI"/>
              </w:rPr>
              <w:t>1990</w:t>
            </w:r>
          </w:p>
        </w:tc>
        <w:tc>
          <w:tcPr>
            <w:tcW w:w="2660" w:type="dxa"/>
            <w:tcBorders>
              <w:top w:val="nil"/>
              <w:left w:val="nil"/>
              <w:bottom w:val="single" w:sz="8" w:space="0" w:color="4EA72E"/>
              <w:right w:val="single" w:sz="8" w:space="0" w:color="4EA72E"/>
            </w:tcBorders>
            <w:shd w:val="clear" w:color="000000" w:fill="DAF2D0"/>
            <w:noWrap/>
            <w:vAlign w:val="center"/>
            <w:hideMark/>
          </w:tcPr>
          <w:p w14:paraId="4F18AC5D"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170</w:t>
            </w:r>
          </w:p>
        </w:tc>
        <w:tc>
          <w:tcPr>
            <w:tcW w:w="1960" w:type="dxa"/>
            <w:tcBorders>
              <w:top w:val="nil"/>
              <w:left w:val="nil"/>
              <w:bottom w:val="single" w:sz="8" w:space="0" w:color="4EA72E"/>
              <w:right w:val="single" w:sz="8" w:space="0" w:color="4EA72E"/>
            </w:tcBorders>
            <w:shd w:val="clear" w:color="000000" w:fill="DAF2D0"/>
            <w:noWrap/>
            <w:vAlign w:val="bottom"/>
            <w:hideMark/>
          </w:tcPr>
          <w:p w14:paraId="0099422F" w14:textId="77777777" w:rsidR="002F1F90" w:rsidRPr="002F1F90" w:rsidRDefault="002F1F90" w:rsidP="002F1F90">
            <w:pPr>
              <w:rPr>
                <w:rFonts w:ascii="Arial" w:eastAsia="Times New Roman" w:hAnsi="Arial" w:cs="Arial"/>
                <w:color w:val="000000"/>
                <w:lang w:eastAsia="fi-FI"/>
              </w:rPr>
            </w:pPr>
            <w:r w:rsidRPr="002F1F90">
              <w:rPr>
                <w:rFonts w:ascii="Arial" w:eastAsia="Times New Roman" w:hAnsi="Arial" w:cs="Arial"/>
                <w:color w:val="000000"/>
                <w:lang w:eastAsia="fi-FI"/>
              </w:rPr>
              <w:t> </w:t>
            </w:r>
          </w:p>
        </w:tc>
        <w:tc>
          <w:tcPr>
            <w:tcW w:w="1920" w:type="dxa"/>
            <w:tcBorders>
              <w:top w:val="nil"/>
              <w:left w:val="nil"/>
              <w:bottom w:val="single" w:sz="8" w:space="0" w:color="4EA72E"/>
              <w:right w:val="single" w:sz="8" w:space="0" w:color="4EA72E"/>
            </w:tcBorders>
            <w:shd w:val="clear" w:color="000000" w:fill="DAF2D0"/>
            <w:noWrap/>
            <w:vAlign w:val="center"/>
            <w:hideMark/>
          </w:tcPr>
          <w:p w14:paraId="128CA2C0"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400</w:t>
            </w:r>
          </w:p>
        </w:tc>
      </w:tr>
      <w:tr w:rsidR="002F1F90" w:rsidRPr="002F1F90" w14:paraId="5DF92C1B" w14:textId="77777777" w:rsidTr="002F1F90">
        <w:trPr>
          <w:trHeight w:val="300"/>
        </w:trPr>
        <w:tc>
          <w:tcPr>
            <w:tcW w:w="960" w:type="dxa"/>
            <w:tcBorders>
              <w:top w:val="nil"/>
              <w:left w:val="single" w:sz="8" w:space="0" w:color="4EA72E"/>
              <w:bottom w:val="single" w:sz="8" w:space="0" w:color="4EA72E"/>
              <w:right w:val="single" w:sz="8" w:space="0" w:color="4EA72E"/>
            </w:tcBorders>
            <w:noWrap/>
            <w:vAlign w:val="center"/>
            <w:hideMark/>
          </w:tcPr>
          <w:p w14:paraId="62BA39E6" w14:textId="77777777" w:rsidR="002F1F90" w:rsidRPr="002F1F90" w:rsidRDefault="002F1F90" w:rsidP="002F1F90">
            <w:pPr>
              <w:jc w:val="right"/>
              <w:rPr>
                <w:rFonts w:ascii="Arial" w:eastAsia="Times New Roman" w:hAnsi="Arial" w:cs="Arial"/>
                <w:b/>
                <w:bCs/>
                <w:color w:val="000000"/>
                <w:sz w:val="20"/>
                <w:szCs w:val="20"/>
                <w:lang w:eastAsia="fi-FI"/>
              </w:rPr>
            </w:pPr>
            <w:r w:rsidRPr="002F1F90">
              <w:rPr>
                <w:rFonts w:ascii="Arial" w:eastAsia="Times New Roman" w:hAnsi="Arial" w:cs="Arial"/>
                <w:b/>
                <w:bCs/>
                <w:color w:val="000000"/>
                <w:sz w:val="20"/>
                <w:szCs w:val="20"/>
                <w:lang w:eastAsia="fi-FI"/>
              </w:rPr>
              <w:t>1991</w:t>
            </w:r>
          </w:p>
        </w:tc>
        <w:tc>
          <w:tcPr>
            <w:tcW w:w="2660" w:type="dxa"/>
            <w:tcBorders>
              <w:top w:val="nil"/>
              <w:left w:val="nil"/>
              <w:bottom w:val="single" w:sz="8" w:space="0" w:color="4EA72E"/>
              <w:right w:val="single" w:sz="8" w:space="0" w:color="4EA72E"/>
            </w:tcBorders>
            <w:noWrap/>
            <w:vAlign w:val="center"/>
            <w:hideMark/>
          </w:tcPr>
          <w:p w14:paraId="1D4C0F76"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186</w:t>
            </w:r>
          </w:p>
        </w:tc>
        <w:tc>
          <w:tcPr>
            <w:tcW w:w="1960" w:type="dxa"/>
            <w:tcBorders>
              <w:top w:val="nil"/>
              <w:left w:val="nil"/>
              <w:bottom w:val="single" w:sz="8" w:space="0" w:color="4EA72E"/>
              <w:right w:val="single" w:sz="8" w:space="0" w:color="4EA72E"/>
            </w:tcBorders>
            <w:noWrap/>
            <w:vAlign w:val="bottom"/>
            <w:hideMark/>
          </w:tcPr>
          <w:p w14:paraId="09F9F2B8" w14:textId="77777777" w:rsidR="002F1F90" w:rsidRPr="002F1F90" w:rsidRDefault="002F1F90" w:rsidP="002F1F90">
            <w:pPr>
              <w:rPr>
                <w:rFonts w:ascii="Arial" w:eastAsia="Times New Roman" w:hAnsi="Arial" w:cs="Arial"/>
                <w:color w:val="000000"/>
                <w:lang w:eastAsia="fi-FI"/>
              </w:rPr>
            </w:pPr>
            <w:r w:rsidRPr="002F1F90">
              <w:rPr>
                <w:rFonts w:ascii="Arial" w:eastAsia="Times New Roman" w:hAnsi="Arial" w:cs="Arial"/>
                <w:color w:val="000000"/>
                <w:lang w:eastAsia="fi-FI"/>
              </w:rPr>
              <w:t> </w:t>
            </w:r>
          </w:p>
        </w:tc>
        <w:tc>
          <w:tcPr>
            <w:tcW w:w="1920" w:type="dxa"/>
            <w:tcBorders>
              <w:top w:val="nil"/>
              <w:left w:val="nil"/>
              <w:bottom w:val="single" w:sz="8" w:space="0" w:color="4EA72E"/>
              <w:right w:val="single" w:sz="8" w:space="0" w:color="4EA72E"/>
            </w:tcBorders>
            <w:noWrap/>
            <w:vAlign w:val="center"/>
            <w:hideMark/>
          </w:tcPr>
          <w:p w14:paraId="54E12FF2"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400</w:t>
            </w:r>
          </w:p>
        </w:tc>
      </w:tr>
      <w:tr w:rsidR="002F1F90" w:rsidRPr="002F1F90" w14:paraId="78459F7A" w14:textId="77777777" w:rsidTr="002F1F90">
        <w:trPr>
          <w:trHeight w:val="300"/>
        </w:trPr>
        <w:tc>
          <w:tcPr>
            <w:tcW w:w="960" w:type="dxa"/>
            <w:tcBorders>
              <w:top w:val="nil"/>
              <w:left w:val="single" w:sz="8" w:space="0" w:color="4EA72E"/>
              <w:bottom w:val="single" w:sz="8" w:space="0" w:color="4EA72E"/>
              <w:right w:val="single" w:sz="8" w:space="0" w:color="4EA72E"/>
            </w:tcBorders>
            <w:shd w:val="clear" w:color="000000" w:fill="DAF2D0"/>
            <w:noWrap/>
            <w:vAlign w:val="center"/>
            <w:hideMark/>
          </w:tcPr>
          <w:p w14:paraId="3B1DF5CE" w14:textId="77777777" w:rsidR="002F1F90" w:rsidRPr="002F1F90" w:rsidRDefault="002F1F90" w:rsidP="002F1F90">
            <w:pPr>
              <w:jc w:val="right"/>
              <w:rPr>
                <w:rFonts w:ascii="Arial" w:eastAsia="Times New Roman" w:hAnsi="Arial" w:cs="Arial"/>
                <w:b/>
                <w:bCs/>
                <w:color w:val="000000"/>
                <w:sz w:val="20"/>
                <w:szCs w:val="20"/>
                <w:lang w:eastAsia="fi-FI"/>
              </w:rPr>
            </w:pPr>
            <w:r w:rsidRPr="002F1F90">
              <w:rPr>
                <w:rFonts w:ascii="Arial" w:eastAsia="Times New Roman" w:hAnsi="Arial" w:cs="Arial"/>
                <w:b/>
                <w:bCs/>
                <w:color w:val="000000"/>
                <w:sz w:val="20"/>
                <w:szCs w:val="20"/>
                <w:lang w:eastAsia="fi-FI"/>
              </w:rPr>
              <w:t>1992</w:t>
            </w:r>
          </w:p>
        </w:tc>
        <w:tc>
          <w:tcPr>
            <w:tcW w:w="2660" w:type="dxa"/>
            <w:tcBorders>
              <w:top w:val="nil"/>
              <w:left w:val="nil"/>
              <w:bottom w:val="single" w:sz="8" w:space="0" w:color="4EA72E"/>
              <w:right w:val="single" w:sz="8" w:space="0" w:color="4EA72E"/>
            </w:tcBorders>
            <w:shd w:val="clear" w:color="000000" w:fill="DAF2D0"/>
            <w:noWrap/>
            <w:vAlign w:val="center"/>
            <w:hideMark/>
          </w:tcPr>
          <w:p w14:paraId="076BAC31"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136</w:t>
            </w:r>
          </w:p>
        </w:tc>
        <w:tc>
          <w:tcPr>
            <w:tcW w:w="1960" w:type="dxa"/>
            <w:tcBorders>
              <w:top w:val="nil"/>
              <w:left w:val="nil"/>
              <w:bottom w:val="single" w:sz="8" w:space="0" w:color="4EA72E"/>
              <w:right w:val="single" w:sz="8" w:space="0" w:color="4EA72E"/>
            </w:tcBorders>
            <w:shd w:val="clear" w:color="000000" w:fill="DAF2D0"/>
            <w:noWrap/>
            <w:vAlign w:val="bottom"/>
            <w:hideMark/>
          </w:tcPr>
          <w:p w14:paraId="48B98ACC" w14:textId="77777777" w:rsidR="002F1F90" w:rsidRPr="002F1F90" w:rsidRDefault="002F1F90" w:rsidP="002F1F90">
            <w:pPr>
              <w:rPr>
                <w:rFonts w:ascii="Arial" w:eastAsia="Times New Roman" w:hAnsi="Arial" w:cs="Arial"/>
                <w:color w:val="000000"/>
                <w:lang w:eastAsia="fi-FI"/>
              </w:rPr>
            </w:pPr>
            <w:r w:rsidRPr="002F1F90">
              <w:rPr>
                <w:rFonts w:ascii="Arial" w:eastAsia="Times New Roman" w:hAnsi="Arial" w:cs="Arial"/>
                <w:color w:val="000000"/>
                <w:lang w:eastAsia="fi-FI"/>
              </w:rPr>
              <w:t> </w:t>
            </w:r>
          </w:p>
        </w:tc>
        <w:tc>
          <w:tcPr>
            <w:tcW w:w="1920" w:type="dxa"/>
            <w:tcBorders>
              <w:top w:val="nil"/>
              <w:left w:val="nil"/>
              <w:bottom w:val="single" w:sz="8" w:space="0" w:color="4EA72E"/>
              <w:right w:val="single" w:sz="8" w:space="0" w:color="4EA72E"/>
            </w:tcBorders>
            <w:shd w:val="clear" w:color="000000" w:fill="DAF2D0"/>
            <w:noWrap/>
            <w:vAlign w:val="center"/>
            <w:hideMark/>
          </w:tcPr>
          <w:p w14:paraId="110E9A64"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400</w:t>
            </w:r>
          </w:p>
        </w:tc>
      </w:tr>
      <w:tr w:rsidR="002F1F90" w:rsidRPr="002F1F90" w14:paraId="5F943ED1" w14:textId="77777777" w:rsidTr="002F1F90">
        <w:trPr>
          <w:trHeight w:val="300"/>
        </w:trPr>
        <w:tc>
          <w:tcPr>
            <w:tcW w:w="960" w:type="dxa"/>
            <w:tcBorders>
              <w:top w:val="nil"/>
              <w:left w:val="single" w:sz="8" w:space="0" w:color="4EA72E"/>
              <w:bottom w:val="single" w:sz="8" w:space="0" w:color="4EA72E"/>
              <w:right w:val="single" w:sz="8" w:space="0" w:color="4EA72E"/>
            </w:tcBorders>
            <w:noWrap/>
            <w:vAlign w:val="center"/>
            <w:hideMark/>
          </w:tcPr>
          <w:p w14:paraId="22041185" w14:textId="77777777" w:rsidR="002F1F90" w:rsidRPr="002F1F90" w:rsidRDefault="002F1F90" w:rsidP="002F1F90">
            <w:pPr>
              <w:jc w:val="right"/>
              <w:rPr>
                <w:rFonts w:ascii="Arial" w:eastAsia="Times New Roman" w:hAnsi="Arial" w:cs="Arial"/>
                <w:b/>
                <w:bCs/>
                <w:color w:val="000000"/>
                <w:sz w:val="20"/>
                <w:szCs w:val="20"/>
                <w:lang w:eastAsia="fi-FI"/>
              </w:rPr>
            </w:pPr>
            <w:r w:rsidRPr="002F1F90">
              <w:rPr>
                <w:rFonts w:ascii="Arial" w:eastAsia="Times New Roman" w:hAnsi="Arial" w:cs="Arial"/>
                <w:b/>
                <w:bCs/>
                <w:color w:val="000000"/>
                <w:sz w:val="20"/>
                <w:szCs w:val="20"/>
                <w:lang w:eastAsia="fi-FI"/>
              </w:rPr>
              <w:t>1993</w:t>
            </w:r>
          </w:p>
        </w:tc>
        <w:tc>
          <w:tcPr>
            <w:tcW w:w="2660" w:type="dxa"/>
            <w:tcBorders>
              <w:top w:val="nil"/>
              <w:left w:val="nil"/>
              <w:bottom w:val="single" w:sz="8" w:space="0" w:color="4EA72E"/>
              <w:right w:val="single" w:sz="8" w:space="0" w:color="4EA72E"/>
            </w:tcBorders>
            <w:noWrap/>
            <w:vAlign w:val="center"/>
            <w:hideMark/>
          </w:tcPr>
          <w:p w14:paraId="1120DB15"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176</w:t>
            </w:r>
          </w:p>
        </w:tc>
        <w:tc>
          <w:tcPr>
            <w:tcW w:w="1960" w:type="dxa"/>
            <w:tcBorders>
              <w:top w:val="nil"/>
              <w:left w:val="nil"/>
              <w:bottom w:val="single" w:sz="8" w:space="0" w:color="4EA72E"/>
              <w:right w:val="single" w:sz="8" w:space="0" w:color="4EA72E"/>
            </w:tcBorders>
            <w:noWrap/>
            <w:vAlign w:val="bottom"/>
            <w:hideMark/>
          </w:tcPr>
          <w:p w14:paraId="34817E36" w14:textId="77777777" w:rsidR="002F1F90" w:rsidRPr="002F1F90" w:rsidRDefault="002F1F90" w:rsidP="002F1F90">
            <w:pPr>
              <w:rPr>
                <w:rFonts w:ascii="Arial" w:eastAsia="Times New Roman" w:hAnsi="Arial" w:cs="Arial"/>
                <w:color w:val="000000"/>
                <w:lang w:eastAsia="fi-FI"/>
              </w:rPr>
            </w:pPr>
            <w:r w:rsidRPr="002F1F90">
              <w:rPr>
                <w:rFonts w:ascii="Arial" w:eastAsia="Times New Roman" w:hAnsi="Arial" w:cs="Arial"/>
                <w:color w:val="000000"/>
                <w:lang w:eastAsia="fi-FI"/>
              </w:rPr>
              <w:t> </w:t>
            </w:r>
          </w:p>
        </w:tc>
        <w:tc>
          <w:tcPr>
            <w:tcW w:w="1920" w:type="dxa"/>
            <w:tcBorders>
              <w:top w:val="nil"/>
              <w:left w:val="nil"/>
              <w:bottom w:val="single" w:sz="8" w:space="0" w:color="4EA72E"/>
              <w:right w:val="single" w:sz="8" w:space="0" w:color="4EA72E"/>
            </w:tcBorders>
            <w:noWrap/>
            <w:vAlign w:val="center"/>
            <w:hideMark/>
          </w:tcPr>
          <w:p w14:paraId="66D39F54"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400</w:t>
            </w:r>
          </w:p>
        </w:tc>
      </w:tr>
      <w:tr w:rsidR="002F1F90" w:rsidRPr="002F1F90" w14:paraId="773E50EF" w14:textId="77777777" w:rsidTr="002F1F90">
        <w:trPr>
          <w:trHeight w:val="300"/>
        </w:trPr>
        <w:tc>
          <w:tcPr>
            <w:tcW w:w="960" w:type="dxa"/>
            <w:tcBorders>
              <w:top w:val="nil"/>
              <w:left w:val="single" w:sz="8" w:space="0" w:color="4EA72E"/>
              <w:bottom w:val="single" w:sz="8" w:space="0" w:color="4EA72E"/>
              <w:right w:val="single" w:sz="8" w:space="0" w:color="4EA72E"/>
            </w:tcBorders>
            <w:shd w:val="clear" w:color="000000" w:fill="DAF2D0"/>
            <w:noWrap/>
            <w:vAlign w:val="center"/>
            <w:hideMark/>
          </w:tcPr>
          <w:p w14:paraId="553AC7F1" w14:textId="77777777" w:rsidR="002F1F90" w:rsidRPr="002F1F90" w:rsidRDefault="002F1F90" w:rsidP="002F1F90">
            <w:pPr>
              <w:jc w:val="right"/>
              <w:rPr>
                <w:rFonts w:ascii="Arial" w:eastAsia="Times New Roman" w:hAnsi="Arial" w:cs="Arial"/>
                <w:b/>
                <w:bCs/>
                <w:color w:val="000000"/>
                <w:sz w:val="20"/>
                <w:szCs w:val="20"/>
                <w:lang w:eastAsia="fi-FI"/>
              </w:rPr>
            </w:pPr>
            <w:r w:rsidRPr="002F1F90">
              <w:rPr>
                <w:rFonts w:ascii="Arial" w:eastAsia="Times New Roman" w:hAnsi="Arial" w:cs="Arial"/>
                <w:b/>
                <w:bCs/>
                <w:color w:val="000000"/>
                <w:sz w:val="20"/>
                <w:szCs w:val="20"/>
                <w:lang w:eastAsia="fi-FI"/>
              </w:rPr>
              <w:t>1994</w:t>
            </w:r>
          </w:p>
        </w:tc>
        <w:tc>
          <w:tcPr>
            <w:tcW w:w="2660" w:type="dxa"/>
            <w:tcBorders>
              <w:top w:val="nil"/>
              <w:left w:val="nil"/>
              <w:bottom w:val="single" w:sz="8" w:space="0" w:color="4EA72E"/>
              <w:right w:val="single" w:sz="8" w:space="0" w:color="4EA72E"/>
            </w:tcBorders>
            <w:shd w:val="clear" w:color="000000" w:fill="DAF2D0"/>
            <w:noWrap/>
            <w:vAlign w:val="center"/>
            <w:hideMark/>
          </w:tcPr>
          <w:p w14:paraId="4B155798"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252</w:t>
            </w:r>
          </w:p>
        </w:tc>
        <w:tc>
          <w:tcPr>
            <w:tcW w:w="1960" w:type="dxa"/>
            <w:tcBorders>
              <w:top w:val="nil"/>
              <w:left w:val="nil"/>
              <w:bottom w:val="single" w:sz="8" w:space="0" w:color="4EA72E"/>
              <w:right w:val="single" w:sz="8" w:space="0" w:color="4EA72E"/>
            </w:tcBorders>
            <w:shd w:val="clear" w:color="000000" w:fill="DAF2D0"/>
            <w:noWrap/>
            <w:vAlign w:val="center"/>
            <w:hideMark/>
          </w:tcPr>
          <w:p w14:paraId="0CCE4367"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184</w:t>
            </w:r>
          </w:p>
        </w:tc>
        <w:tc>
          <w:tcPr>
            <w:tcW w:w="1920" w:type="dxa"/>
            <w:tcBorders>
              <w:top w:val="nil"/>
              <w:left w:val="nil"/>
              <w:bottom w:val="single" w:sz="8" w:space="0" w:color="4EA72E"/>
              <w:right w:val="single" w:sz="8" w:space="0" w:color="4EA72E"/>
            </w:tcBorders>
            <w:shd w:val="clear" w:color="000000" w:fill="DAF2D0"/>
            <w:noWrap/>
            <w:vAlign w:val="center"/>
            <w:hideMark/>
          </w:tcPr>
          <w:p w14:paraId="5FFC9072"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400</w:t>
            </w:r>
          </w:p>
        </w:tc>
      </w:tr>
      <w:tr w:rsidR="002F1F90" w:rsidRPr="002F1F90" w14:paraId="3C7C8E82" w14:textId="77777777" w:rsidTr="002F1F90">
        <w:trPr>
          <w:trHeight w:val="300"/>
        </w:trPr>
        <w:tc>
          <w:tcPr>
            <w:tcW w:w="960" w:type="dxa"/>
            <w:tcBorders>
              <w:top w:val="nil"/>
              <w:left w:val="single" w:sz="8" w:space="0" w:color="4EA72E"/>
              <w:bottom w:val="single" w:sz="8" w:space="0" w:color="4EA72E"/>
              <w:right w:val="single" w:sz="8" w:space="0" w:color="4EA72E"/>
            </w:tcBorders>
            <w:noWrap/>
            <w:vAlign w:val="center"/>
            <w:hideMark/>
          </w:tcPr>
          <w:p w14:paraId="2CB3D3C4" w14:textId="77777777" w:rsidR="002F1F90" w:rsidRPr="002F1F90" w:rsidRDefault="002F1F90" w:rsidP="002F1F90">
            <w:pPr>
              <w:jc w:val="right"/>
              <w:rPr>
                <w:rFonts w:ascii="Arial" w:eastAsia="Times New Roman" w:hAnsi="Arial" w:cs="Arial"/>
                <w:b/>
                <w:bCs/>
                <w:color w:val="000000"/>
                <w:sz w:val="20"/>
                <w:szCs w:val="20"/>
                <w:lang w:eastAsia="fi-FI"/>
              </w:rPr>
            </w:pPr>
            <w:r w:rsidRPr="002F1F90">
              <w:rPr>
                <w:rFonts w:ascii="Arial" w:eastAsia="Times New Roman" w:hAnsi="Arial" w:cs="Arial"/>
                <w:b/>
                <w:bCs/>
                <w:color w:val="000000"/>
                <w:sz w:val="20"/>
                <w:szCs w:val="20"/>
                <w:lang w:eastAsia="fi-FI"/>
              </w:rPr>
              <w:t>1995</w:t>
            </w:r>
          </w:p>
        </w:tc>
        <w:tc>
          <w:tcPr>
            <w:tcW w:w="2660" w:type="dxa"/>
            <w:tcBorders>
              <w:top w:val="nil"/>
              <w:left w:val="nil"/>
              <w:bottom w:val="single" w:sz="8" w:space="0" w:color="4EA72E"/>
              <w:right w:val="single" w:sz="8" w:space="0" w:color="4EA72E"/>
            </w:tcBorders>
            <w:noWrap/>
            <w:vAlign w:val="center"/>
            <w:hideMark/>
          </w:tcPr>
          <w:p w14:paraId="09CFD242"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202</w:t>
            </w:r>
          </w:p>
        </w:tc>
        <w:tc>
          <w:tcPr>
            <w:tcW w:w="1960" w:type="dxa"/>
            <w:tcBorders>
              <w:top w:val="nil"/>
              <w:left w:val="nil"/>
              <w:bottom w:val="single" w:sz="8" w:space="0" w:color="4EA72E"/>
              <w:right w:val="single" w:sz="8" w:space="0" w:color="4EA72E"/>
            </w:tcBorders>
            <w:noWrap/>
            <w:vAlign w:val="center"/>
            <w:hideMark/>
          </w:tcPr>
          <w:p w14:paraId="04C1EF78"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190</w:t>
            </w:r>
          </w:p>
        </w:tc>
        <w:tc>
          <w:tcPr>
            <w:tcW w:w="1920" w:type="dxa"/>
            <w:tcBorders>
              <w:top w:val="nil"/>
              <w:left w:val="nil"/>
              <w:bottom w:val="single" w:sz="8" w:space="0" w:color="4EA72E"/>
              <w:right w:val="single" w:sz="8" w:space="0" w:color="4EA72E"/>
            </w:tcBorders>
            <w:noWrap/>
            <w:vAlign w:val="center"/>
            <w:hideMark/>
          </w:tcPr>
          <w:p w14:paraId="1F0C78A2"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400</w:t>
            </w:r>
          </w:p>
        </w:tc>
      </w:tr>
      <w:tr w:rsidR="002F1F90" w:rsidRPr="002F1F90" w14:paraId="34DDC88B" w14:textId="77777777" w:rsidTr="002F1F90">
        <w:trPr>
          <w:trHeight w:val="300"/>
        </w:trPr>
        <w:tc>
          <w:tcPr>
            <w:tcW w:w="960" w:type="dxa"/>
            <w:tcBorders>
              <w:top w:val="nil"/>
              <w:left w:val="single" w:sz="8" w:space="0" w:color="4EA72E"/>
              <w:bottom w:val="single" w:sz="8" w:space="0" w:color="4EA72E"/>
              <w:right w:val="single" w:sz="8" w:space="0" w:color="4EA72E"/>
            </w:tcBorders>
            <w:shd w:val="clear" w:color="000000" w:fill="DAF2D0"/>
            <w:noWrap/>
            <w:vAlign w:val="center"/>
            <w:hideMark/>
          </w:tcPr>
          <w:p w14:paraId="1173D8C9" w14:textId="77777777" w:rsidR="002F1F90" w:rsidRPr="002F1F90" w:rsidRDefault="002F1F90" w:rsidP="002F1F90">
            <w:pPr>
              <w:jc w:val="right"/>
              <w:rPr>
                <w:rFonts w:ascii="Arial" w:eastAsia="Times New Roman" w:hAnsi="Arial" w:cs="Arial"/>
                <w:b/>
                <w:bCs/>
                <w:color w:val="000000"/>
                <w:sz w:val="20"/>
                <w:szCs w:val="20"/>
                <w:lang w:eastAsia="fi-FI"/>
              </w:rPr>
            </w:pPr>
            <w:r w:rsidRPr="002F1F90">
              <w:rPr>
                <w:rFonts w:ascii="Arial" w:eastAsia="Times New Roman" w:hAnsi="Arial" w:cs="Arial"/>
                <w:b/>
                <w:bCs/>
                <w:color w:val="000000"/>
                <w:sz w:val="20"/>
                <w:szCs w:val="20"/>
                <w:lang w:eastAsia="fi-FI"/>
              </w:rPr>
              <w:t>1996</w:t>
            </w:r>
          </w:p>
        </w:tc>
        <w:tc>
          <w:tcPr>
            <w:tcW w:w="2660" w:type="dxa"/>
            <w:tcBorders>
              <w:top w:val="nil"/>
              <w:left w:val="nil"/>
              <w:bottom w:val="single" w:sz="8" w:space="0" w:color="4EA72E"/>
              <w:right w:val="single" w:sz="8" w:space="0" w:color="4EA72E"/>
            </w:tcBorders>
            <w:shd w:val="clear" w:color="000000" w:fill="DAF2D0"/>
            <w:noWrap/>
            <w:vAlign w:val="center"/>
            <w:hideMark/>
          </w:tcPr>
          <w:p w14:paraId="24505C68"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287</w:t>
            </w:r>
          </w:p>
        </w:tc>
        <w:tc>
          <w:tcPr>
            <w:tcW w:w="1960" w:type="dxa"/>
            <w:tcBorders>
              <w:top w:val="nil"/>
              <w:left w:val="nil"/>
              <w:bottom w:val="single" w:sz="8" w:space="0" w:color="4EA72E"/>
              <w:right w:val="single" w:sz="8" w:space="0" w:color="4EA72E"/>
            </w:tcBorders>
            <w:shd w:val="clear" w:color="000000" w:fill="DAF2D0"/>
            <w:noWrap/>
            <w:vAlign w:val="center"/>
            <w:hideMark/>
          </w:tcPr>
          <w:p w14:paraId="39F5BCE6"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211</w:t>
            </w:r>
          </w:p>
        </w:tc>
        <w:tc>
          <w:tcPr>
            <w:tcW w:w="1920" w:type="dxa"/>
            <w:tcBorders>
              <w:top w:val="nil"/>
              <w:left w:val="nil"/>
              <w:bottom w:val="single" w:sz="8" w:space="0" w:color="4EA72E"/>
              <w:right w:val="single" w:sz="8" w:space="0" w:color="4EA72E"/>
            </w:tcBorders>
            <w:shd w:val="clear" w:color="000000" w:fill="DAF2D0"/>
            <w:noWrap/>
            <w:vAlign w:val="center"/>
            <w:hideMark/>
          </w:tcPr>
          <w:p w14:paraId="235CA976"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400</w:t>
            </w:r>
          </w:p>
        </w:tc>
      </w:tr>
      <w:tr w:rsidR="002F1F90" w:rsidRPr="002F1F90" w14:paraId="09464FFB" w14:textId="77777777" w:rsidTr="002F1F90">
        <w:trPr>
          <w:trHeight w:val="300"/>
        </w:trPr>
        <w:tc>
          <w:tcPr>
            <w:tcW w:w="960" w:type="dxa"/>
            <w:tcBorders>
              <w:top w:val="nil"/>
              <w:left w:val="single" w:sz="8" w:space="0" w:color="4EA72E"/>
              <w:bottom w:val="single" w:sz="8" w:space="0" w:color="4EA72E"/>
              <w:right w:val="single" w:sz="8" w:space="0" w:color="4EA72E"/>
            </w:tcBorders>
            <w:noWrap/>
            <w:vAlign w:val="center"/>
            <w:hideMark/>
          </w:tcPr>
          <w:p w14:paraId="3B634A92" w14:textId="77777777" w:rsidR="002F1F90" w:rsidRPr="002F1F90" w:rsidRDefault="002F1F90" w:rsidP="002F1F90">
            <w:pPr>
              <w:jc w:val="right"/>
              <w:rPr>
                <w:rFonts w:ascii="Arial" w:eastAsia="Times New Roman" w:hAnsi="Arial" w:cs="Arial"/>
                <w:b/>
                <w:bCs/>
                <w:color w:val="000000"/>
                <w:sz w:val="20"/>
                <w:szCs w:val="20"/>
                <w:lang w:eastAsia="fi-FI"/>
              </w:rPr>
            </w:pPr>
            <w:r w:rsidRPr="002F1F90">
              <w:rPr>
                <w:rFonts w:ascii="Arial" w:eastAsia="Times New Roman" w:hAnsi="Arial" w:cs="Arial"/>
                <w:b/>
                <w:bCs/>
                <w:color w:val="000000"/>
                <w:sz w:val="20"/>
                <w:szCs w:val="20"/>
                <w:lang w:eastAsia="fi-FI"/>
              </w:rPr>
              <w:t>1997</w:t>
            </w:r>
          </w:p>
        </w:tc>
        <w:tc>
          <w:tcPr>
            <w:tcW w:w="2660" w:type="dxa"/>
            <w:tcBorders>
              <w:top w:val="nil"/>
              <w:left w:val="nil"/>
              <w:bottom w:val="single" w:sz="8" w:space="0" w:color="4EA72E"/>
              <w:right w:val="single" w:sz="8" w:space="0" w:color="4EA72E"/>
            </w:tcBorders>
            <w:noWrap/>
            <w:vAlign w:val="center"/>
            <w:hideMark/>
          </w:tcPr>
          <w:p w14:paraId="6B30A737"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225</w:t>
            </w:r>
          </w:p>
        </w:tc>
        <w:tc>
          <w:tcPr>
            <w:tcW w:w="1960" w:type="dxa"/>
            <w:tcBorders>
              <w:top w:val="nil"/>
              <w:left w:val="nil"/>
              <w:bottom w:val="single" w:sz="8" w:space="0" w:color="4EA72E"/>
              <w:right w:val="single" w:sz="8" w:space="0" w:color="4EA72E"/>
            </w:tcBorders>
            <w:noWrap/>
            <w:vAlign w:val="center"/>
            <w:hideMark/>
          </w:tcPr>
          <w:p w14:paraId="448BE390"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229</w:t>
            </w:r>
          </w:p>
        </w:tc>
        <w:tc>
          <w:tcPr>
            <w:tcW w:w="1920" w:type="dxa"/>
            <w:tcBorders>
              <w:top w:val="nil"/>
              <w:left w:val="nil"/>
              <w:bottom w:val="single" w:sz="8" w:space="0" w:color="4EA72E"/>
              <w:right w:val="single" w:sz="8" w:space="0" w:color="4EA72E"/>
            </w:tcBorders>
            <w:noWrap/>
            <w:vAlign w:val="center"/>
            <w:hideMark/>
          </w:tcPr>
          <w:p w14:paraId="45A5EB72"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400</w:t>
            </w:r>
          </w:p>
        </w:tc>
      </w:tr>
      <w:tr w:rsidR="002F1F90" w:rsidRPr="002F1F90" w14:paraId="47482607" w14:textId="77777777" w:rsidTr="002F1F90">
        <w:trPr>
          <w:trHeight w:val="300"/>
        </w:trPr>
        <w:tc>
          <w:tcPr>
            <w:tcW w:w="960" w:type="dxa"/>
            <w:tcBorders>
              <w:top w:val="nil"/>
              <w:left w:val="single" w:sz="8" w:space="0" w:color="4EA72E"/>
              <w:bottom w:val="single" w:sz="8" w:space="0" w:color="4EA72E"/>
              <w:right w:val="single" w:sz="8" w:space="0" w:color="4EA72E"/>
            </w:tcBorders>
            <w:shd w:val="clear" w:color="000000" w:fill="DAF2D0"/>
            <w:noWrap/>
            <w:vAlign w:val="center"/>
            <w:hideMark/>
          </w:tcPr>
          <w:p w14:paraId="6977024F" w14:textId="77777777" w:rsidR="002F1F90" w:rsidRPr="002F1F90" w:rsidRDefault="002F1F90" w:rsidP="002F1F90">
            <w:pPr>
              <w:jc w:val="right"/>
              <w:rPr>
                <w:rFonts w:ascii="Arial" w:eastAsia="Times New Roman" w:hAnsi="Arial" w:cs="Arial"/>
                <w:b/>
                <w:bCs/>
                <w:color w:val="000000"/>
                <w:sz w:val="20"/>
                <w:szCs w:val="20"/>
                <w:lang w:eastAsia="fi-FI"/>
              </w:rPr>
            </w:pPr>
            <w:r w:rsidRPr="002F1F90">
              <w:rPr>
                <w:rFonts w:ascii="Arial" w:eastAsia="Times New Roman" w:hAnsi="Arial" w:cs="Arial"/>
                <w:b/>
                <w:bCs/>
                <w:color w:val="000000"/>
                <w:sz w:val="20"/>
                <w:szCs w:val="20"/>
                <w:lang w:eastAsia="fi-FI"/>
              </w:rPr>
              <w:t>1998</w:t>
            </w:r>
          </w:p>
        </w:tc>
        <w:tc>
          <w:tcPr>
            <w:tcW w:w="2660" w:type="dxa"/>
            <w:tcBorders>
              <w:top w:val="nil"/>
              <w:left w:val="nil"/>
              <w:bottom w:val="single" w:sz="8" w:space="0" w:color="4EA72E"/>
              <w:right w:val="single" w:sz="8" w:space="0" w:color="4EA72E"/>
            </w:tcBorders>
            <w:shd w:val="clear" w:color="000000" w:fill="DAF2D0"/>
            <w:noWrap/>
            <w:vAlign w:val="center"/>
            <w:hideMark/>
          </w:tcPr>
          <w:p w14:paraId="15A07E66"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173</w:t>
            </w:r>
          </w:p>
        </w:tc>
        <w:tc>
          <w:tcPr>
            <w:tcW w:w="1960" w:type="dxa"/>
            <w:tcBorders>
              <w:top w:val="nil"/>
              <w:left w:val="nil"/>
              <w:bottom w:val="single" w:sz="8" w:space="0" w:color="4EA72E"/>
              <w:right w:val="single" w:sz="8" w:space="0" w:color="4EA72E"/>
            </w:tcBorders>
            <w:shd w:val="clear" w:color="000000" w:fill="DAF2D0"/>
            <w:noWrap/>
            <w:vAlign w:val="center"/>
            <w:hideMark/>
          </w:tcPr>
          <w:p w14:paraId="491DBF88"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228</w:t>
            </w:r>
          </w:p>
        </w:tc>
        <w:tc>
          <w:tcPr>
            <w:tcW w:w="1920" w:type="dxa"/>
            <w:tcBorders>
              <w:top w:val="nil"/>
              <w:left w:val="nil"/>
              <w:bottom w:val="single" w:sz="8" w:space="0" w:color="4EA72E"/>
              <w:right w:val="single" w:sz="8" w:space="0" w:color="4EA72E"/>
            </w:tcBorders>
            <w:shd w:val="clear" w:color="000000" w:fill="DAF2D0"/>
            <w:noWrap/>
            <w:vAlign w:val="center"/>
            <w:hideMark/>
          </w:tcPr>
          <w:p w14:paraId="1549B241"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400</w:t>
            </w:r>
          </w:p>
        </w:tc>
      </w:tr>
      <w:tr w:rsidR="002F1F90" w:rsidRPr="002F1F90" w14:paraId="59F615A3" w14:textId="77777777" w:rsidTr="002F1F90">
        <w:trPr>
          <w:trHeight w:val="300"/>
        </w:trPr>
        <w:tc>
          <w:tcPr>
            <w:tcW w:w="960" w:type="dxa"/>
            <w:tcBorders>
              <w:top w:val="nil"/>
              <w:left w:val="single" w:sz="8" w:space="0" w:color="4EA72E"/>
              <w:bottom w:val="single" w:sz="8" w:space="0" w:color="4EA72E"/>
              <w:right w:val="single" w:sz="8" w:space="0" w:color="4EA72E"/>
            </w:tcBorders>
            <w:noWrap/>
            <w:vAlign w:val="center"/>
            <w:hideMark/>
          </w:tcPr>
          <w:p w14:paraId="35E7C026" w14:textId="77777777" w:rsidR="002F1F90" w:rsidRPr="002F1F90" w:rsidRDefault="002F1F90" w:rsidP="002F1F90">
            <w:pPr>
              <w:jc w:val="right"/>
              <w:rPr>
                <w:rFonts w:ascii="Arial" w:eastAsia="Times New Roman" w:hAnsi="Arial" w:cs="Arial"/>
                <w:b/>
                <w:bCs/>
                <w:color w:val="000000"/>
                <w:sz w:val="20"/>
                <w:szCs w:val="20"/>
                <w:lang w:eastAsia="fi-FI"/>
              </w:rPr>
            </w:pPr>
            <w:r w:rsidRPr="002F1F90">
              <w:rPr>
                <w:rFonts w:ascii="Arial" w:eastAsia="Times New Roman" w:hAnsi="Arial" w:cs="Arial"/>
                <w:b/>
                <w:bCs/>
                <w:color w:val="000000"/>
                <w:sz w:val="20"/>
                <w:szCs w:val="20"/>
                <w:lang w:eastAsia="fi-FI"/>
              </w:rPr>
              <w:t>1999</w:t>
            </w:r>
          </w:p>
        </w:tc>
        <w:tc>
          <w:tcPr>
            <w:tcW w:w="2660" w:type="dxa"/>
            <w:tcBorders>
              <w:top w:val="nil"/>
              <w:left w:val="nil"/>
              <w:bottom w:val="single" w:sz="8" w:space="0" w:color="4EA72E"/>
              <w:right w:val="single" w:sz="8" w:space="0" w:color="4EA72E"/>
            </w:tcBorders>
            <w:noWrap/>
            <w:vAlign w:val="center"/>
            <w:hideMark/>
          </w:tcPr>
          <w:p w14:paraId="16C330F9"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148</w:t>
            </w:r>
          </w:p>
        </w:tc>
        <w:tc>
          <w:tcPr>
            <w:tcW w:w="1960" w:type="dxa"/>
            <w:tcBorders>
              <w:top w:val="nil"/>
              <w:left w:val="nil"/>
              <w:bottom w:val="single" w:sz="8" w:space="0" w:color="4EA72E"/>
              <w:right w:val="single" w:sz="8" w:space="0" w:color="4EA72E"/>
            </w:tcBorders>
            <w:noWrap/>
            <w:vAlign w:val="center"/>
            <w:hideMark/>
          </w:tcPr>
          <w:p w14:paraId="593A78A7"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207</w:t>
            </w:r>
          </w:p>
        </w:tc>
        <w:tc>
          <w:tcPr>
            <w:tcW w:w="1920" w:type="dxa"/>
            <w:tcBorders>
              <w:top w:val="nil"/>
              <w:left w:val="nil"/>
              <w:bottom w:val="single" w:sz="8" w:space="0" w:color="4EA72E"/>
              <w:right w:val="single" w:sz="8" w:space="0" w:color="4EA72E"/>
            </w:tcBorders>
            <w:noWrap/>
            <w:vAlign w:val="center"/>
            <w:hideMark/>
          </w:tcPr>
          <w:p w14:paraId="3333815A"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400</w:t>
            </w:r>
          </w:p>
        </w:tc>
      </w:tr>
      <w:tr w:rsidR="002F1F90" w:rsidRPr="002F1F90" w14:paraId="6CE0DF09" w14:textId="77777777" w:rsidTr="002F1F90">
        <w:trPr>
          <w:trHeight w:val="300"/>
        </w:trPr>
        <w:tc>
          <w:tcPr>
            <w:tcW w:w="960" w:type="dxa"/>
            <w:tcBorders>
              <w:top w:val="nil"/>
              <w:left w:val="single" w:sz="8" w:space="0" w:color="4EA72E"/>
              <w:bottom w:val="single" w:sz="8" w:space="0" w:color="4EA72E"/>
              <w:right w:val="single" w:sz="8" w:space="0" w:color="4EA72E"/>
            </w:tcBorders>
            <w:shd w:val="clear" w:color="000000" w:fill="DAF2D0"/>
            <w:noWrap/>
            <w:vAlign w:val="center"/>
            <w:hideMark/>
          </w:tcPr>
          <w:p w14:paraId="50A8F40B" w14:textId="77777777" w:rsidR="002F1F90" w:rsidRPr="002F1F90" w:rsidRDefault="002F1F90" w:rsidP="002F1F90">
            <w:pPr>
              <w:jc w:val="right"/>
              <w:rPr>
                <w:rFonts w:ascii="Arial" w:eastAsia="Times New Roman" w:hAnsi="Arial" w:cs="Arial"/>
                <w:b/>
                <w:bCs/>
                <w:color w:val="000000"/>
                <w:sz w:val="20"/>
                <w:szCs w:val="20"/>
                <w:lang w:eastAsia="fi-FI"/>
              </w:rPr>
            </w:pPr>
            <w:r w:rsidRPr="002F1F90">
              <w:rPr>
                <w:rFonts w:ascii="Arial" w:eastAsia="Times New Roman" w:hAnsi="Arial" w:cs="Arial"/>
                <w:b/>
                <w:bCs/>
                <w:color w:val="000000"/>
                <w:sz w:val="20"/>
                <w:szCs w:val="20"/>
                <w:lang w:eastAsia="fi-FI"/>
              </w:rPr>
              <w:t>2000</w:t>
            </w:r>
          </w:p>
        </w:tc>
        <w:tc>
          <w:tcPr>
            <w:tcW w:w="2660" w:type="dxa"/>
            <w:tcBorders>
              <w:top w:val="nil"/>
              <w:left w:val="nil"/>
              <w:bottom w:val="single" w:sz="8" w:space="0" w:color="4EA72E"/>
              <w:right w:val="single" w:sz="8" w:space="0" w:color="4EA72E"/>
            </w:tcBorders>
            <w:shd w:val="clear" w:color="000000" w:fill="DAF2D0"/>
            <w:noWrap/>
            <w:vAlign w:val="center"/>
            <w:hideMark/>
          </w:tcPr>
          <w:p w14:paraId="7CA71E10"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146</w:t>
            </w:r>
          </w:p>
        </w:tc>
        <w:tc>
          <w:tcPr>
            <w:tcW w:w="1960" w:type="dxa"/>
            <w:tcBorders>
              <w:top w:val="nil"/>
              <w:left w:val="nil"/>
              <w:bottom w:val="single" w:sz="8" w:space="0" w:color="4EA72E"/>
              <w:right w:val="single" w:sz="8" w:space="0" w:color="4EA72E"/>
            </w:tcBorders>
            <w:shd w:val="clear" w:color="000000" w:fill="DAF2D0"/>
            <w:noWrap/>
            <w:vAlign w:val="center"/>
            <w:hideMark/>
          </w:tcPr>
          <w:p w14:paraId="32394460"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196</w:t>
            </w:r>
          </w:p>
        </w:tc>
        <w:tc>
          <w:tcPr>
            <w:tcW w:w="1920" w:type="dxa"/>
            <w:tcBorders>
              <w:top w:val="nil"/>
              <w:left w:val="nil"/>
              <w:bottom w:val="single" w:sz="8" w:space="0" w:color="4EA72E"/>
              <w:right w:val="single" w:sz="8" w:space="0" w:color="4EA72E"/>
            </w:tcBorders>
            <w:shd w:val="clear" w:color="000000" w:fill="DAF2D0"/>
            <w:noWrap/>
            <w:vAlign w:val="center"/>
            <w:hideMark/>
          </w:tcPr>
          <w:p w14:paraId="5A00D464"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400</w:t>
            </w:r>
          </w:p>
        </w:tc>
      </w:tr>
      <w:tr w:rsidR="002F1F90" w:rsidRPr="002F1F90" w14:paraId="63408FAD" w14:textId="77777777" w:rsidTr="002F1F90">
        <w:trPr>
          <w:trHeight w:val="300"/>
        </w:trPr>
        <w:tc>
          <w:tcPr>
            <w:tcW w:w="960" w:type="dxa"/>
            <w:tcBorders>
              <w:top w:val="nil"/>
              <w:left w:val="single" w:sz="8" w:space="0" w:color="4EA72E"/>
              <w:bottom w:val="single" w:sz="8" w:space="0" w:color="4EA72E"/>
              <w:right w:val="single" w:sz="8" w:space="0" w:color="4EA72E"/>
            </w:tcBorders>
            <w:noWrap/>
            <w:vAlign w:val="center"/>
            <w:hideMark/>
          </w:tcPr>
          <w:p w14:paraId="09D94CE4" w14:textId="77777777" w:rsidR="002F1F90" w:rsidRPr="002F1F90" w:rsidRDefault="002F1F90" w:rsidP="002F1F90">
            <w:pPr>
              <w:jc w:val="right"/>
              <w:rPr>
                <w:rFonts w:ascii="Arial" w:eastAsia="Times New Roman" w:hAnsi="Arial" w:cs="Arial"/>
                <w:b/>
                <w:bCs/>
                <w:color w:val="000000"/>
                <w:sz w:val="20"/>
                <w:szCs w:val="20"/>
                <w:lang w:eastAsia="fi-FI"/>
              </w:rPr>
            </w:pPr>
            <w:r w:rsidRPr="002F1F90">
              <w:rPr>
                <w:rFonts w:ascii="Arial" w:eastAsia="Times New Roman" w:hAnsi="Arial" w:cs="Arial"/>
                <w:b/>
                <w:bCs/>
                <w:color w:val="000000"/>
                <w:sz w:val="20"/>
                <w:szCs w:val="20"/>
                <w:lang w:eastAsia="fi-FI"/>
              </w:rPr>
              <w:t>2001</w:t>
            </w:r>
          </w:p>
        </w:tc>
        <w:tc>
          <w:tcPr>
            <w:tcW w:w="2660" w:type="dxa"/>
            <w:tcBorders>
              <w:top w:val="nil"/>
              <w:left w:val="nil"/>
              <w:bottom w:val="single" w:sz="8" w:space="0" w:color="4EA72E"/>
              <w:right w:val="single" w:sz="8" w:space="0" w:color="4EA72E"/>
            </w:tcBorders>
            <w:noWrap/>
            <w:vAlign w:val="center"/>
            <w:hideMark/>
          </w:tcPr>
          <w:p w14:paraId="70677A9A"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197</w:t>
            </w:r>
          </w:p>
        </w:tc>
        <w:tc>
          <w:tcPr>
            <w:tcW w:w="1960" w:type="dxa"/>
            <w:tcBorders>
              <w:top w:val="nil"/>
              <w:left w:val="nil"/>
              <w:bottom w:val="single" w:sz="8" w:space="0" w:color="4EA72E"/>
              <w:right w:val="single" w:sz="8" w:space="0" w:color="4EA72E"/>
            </w:tcBorders>
            <w:noWrap/>
            <w:vAlign w:val="center"/>
            <w:hideMark/>
          </w:tcPr>
          <w:p w14:paraId="4CD7537D"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178</w:t>
            </w:r>
          </w:p>
        </w:tc>
        <w:tc>
          <w:tcPr>
            <w:tcW w:w="1920" w:type="dxa"/>
            <w:tcBorders>
              <w:top w:val="nil"/>
              <w:left w:val="nil"/>
              <w:bottom w:val="single" w:sz="8" w:space="0" w:color="4EA72E"/>
              <w:right w:val="single" w:sz="8" w:space="0" w:color="4EA72E"/>
            </w:tcBorders>
            <w:noWrap/>
            <w:vAlign w:val="center"/>
            <w:hideMark/>
          </w:tcPr>
          <w:p w14:paraId="7BAAD1D3"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400</w:t>
            </w:r>
          </w:p>
        </w:tc>
      </w:tr>
      <w:tr w:rsidR="002F1F90" w:rsidRPr="002F1F90" w14:paraId="4A4D5CB8" w14:textId="77777777" w:rsidTr="002F1F90">
        <w:trPr>
          <w:trHeight w:val="300"/>
        </w:trPr>
        <w:tc>
          <w:tcPr>
            <w:tcW w:w="960" w:type="dxa"/>
            <w:tcBorders>
              <w:top w:val="nil"/>
              <w:left w:val="single" w:sz="8" w:space="0" w:color="4EA72E"/>
              <w:bottom w:val="single" w:sz="8" w:space="0" w:color="4EA72E"/>
              <w:right w:val="single" w:sz="8" w:space="0" w:color="4EA72E"/>
            </w:tcBorders>
            <w:shd w:val="clear" w:color="000000" w:fill="DAF2D0"/>
            <w:noWrap/>
            <w:vAlign w:val="center"/>
            <w:hideMark/>
          </w:tcPr>
          <w:p w14:paraId="3ED4BBC9" w14:textId="77777777" w:rsidR="002F1F90" w:rsidRPr="002F1F90" w:rsidRDefault="002F1F90" w:rsidP="002F1F90">
            <w:pPr>
              <w:jc w:val="right"/>
              <w:rPr>
                <w:rFonts w:ascii="Arial" w:eastAsia="Times New Roman" w:hAnsi="Arial" w:cs="Arial"/>
                <w:b/>
                <w:bCs/>
                <w:color w:val="000000"/>
                <w:sz w:val="20"/>
                <w:szCs w:val="20"/>
                <w:lang w:eastAsia="fi-FI"/>
              </w:rPr>
            </w:pPr>
            <w:r w:rsidRPr="002F1F90">
              <w:rPr>
                <w:rFonts w:ascii="Arial" w:eastAsia="Times New Roman" w:hAnsi="Arial" w:cs="Arial"/>
                <w:b/>
                <w:bCs/>
                <w:color w:val="000000"/>
                <w:sz w:val="20"/>
                <w:szCs w:val="20"/>
                <w:lang w:eastAsia="fi-FI"/>
              </w:rPr>
              <w:t>2002</w:t>
            </w:r>
          </w:p>
        </w:tc>
        <w:tc>
          <w:tcPr>
            <w:tcW w:w="2660" w:type="dxa"/>
            <w:tcBorders>
              <w:top w:val="nil"/>
              <w:left w:val="nil"/>
              <w:bottom w:val="single" w:sz="8" w:space="0" w:color="4EA72E"/>
              <w:right w:val="single" w:sz="8" w:space="0" w:color="4EA72E"/>
            </w:tcBorders>
            <w:shd w:val="clear" w:color="000000" w:fill="DAF2D0"/>
            <w:noWrap/>
            <w:vAlign w:val="center"/>
            <w:hideMark/>
          </w:tcPr>
          <w:p w14:paraId="0234E2FE"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216</w:t>
            </w:r>
          </w:p>
        </w:tc>
        <w:tc>
          <w:tcPr>
            <w:tcW w:w="1960" w:type="dxa"/>
            <w:tcBorders>
              <w:top w:val="nil"/>
              <w:left w:val="nil"/>
              <w:bottom w:val="single" w:sz="8" w:space="0" w:color="4EA72E"/>
              <w:right w:val="single" w:sz="8" w:space="0" w:color="4EA72E"/>
            </w:tcBorders>
            <w:shd w:val="clear" w:color="000000" w:fill="DAF2D0"/>
            <w:noWrap/>
            <w:vAlign w:val="center"/>
            <w:hideMark/>
          </w:tcPr>
          <w:p w14:paraId="41F4DD00"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176</w:t>
            </w:r>
          </w:p>
        </w:tc>
        <w:tc>
          <w:tcPr>
            <w:tcW w:w="1920" w:type="dxa"/>
            <w:tcBorders>
              <w:top w:val="nil"/>
              <w:left w:val="nil"/>
              <w:bottom w:val="single" w:sz="8" w:space="0" w:color="4EA72E"/>
              <w:right w:val="single" w:sz="8" w:space="0" w:color="4EA72E"/>
            </w:tcBorders>
            <w:shd w:val="clear" w:color="000000" w:fill="DAF2D0"/>
            <w:noWrap/>
            <w:vAlign w:val="center"/>
            <w:hideMark/>
          </w:tcPr>
          <w:p w14:paraId="69CF21B7"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400</w:t>
            </w:r>
          </w:p>
        </w:tc>
      </w:tr>
      <w:tr w:rsidR="002F1F90" w:rsidRPr="002F1F90" w14:paraId="577A1933" w14:textId="77777777" w:rsidTr="002F1F90">
        <w:trPr>
          <w:trHeight w:val="300"/>
        </w:trPr>
        <w:tc>
          <w:tcPr>
            <w:tcW w:w="960" w:type="dxa"/>
            <w:tcBorders>
              <w:top w:val="nil"/>
              <w:left w:val="single" w:sz="8" w:space="0" w:color="4EA72E"/>
              <w:bottom w:val="single" w:sz="8" w:space="0" w:color="4EA72E"/>
              <w:right w:val="single" w:sz="8" w:space="0" w:color="4EA72E"/>
            </w:tcBorders>
            <w:noWrap/>
            <w:vAlign w:val="center"/>
            <w:hideMark/>
          </w:tcPr>
          <w:p w14:paraId="14EAE69F" w14:textId="77777777" w:rsidR="002F1F90" w:rsidRPr="002F1F90" w:rsidRDefault="002F1F90" w:rsidP="002F1F90">
            <w:pPr>
              <w:jc w:val="right"/>
              <w:rPr>
                <w:rFonts w:ascii="Arial" w:eastAsia="Times New Roman" w:hAnsi="Arial" w:cs="Arial"/>
                <w:b/>
                <w:bCs/>
                <w:color w:val="000000"/>
                <w:sz w:val="20"/>
                <w:szCs w:val="20"/>
                <w:lang w:eastAsia="fi-FI"/>
              </w:rPr>
            </w:pPr>
            <w:r w:rsidRPr="002F1F90">
              <w:rPr>
                <w:rFonts w:ascii="Arial" w:eastAsia="Times New Roman" w:hAnsi="Arial" w:cs="Arial"/>
                <w:b/>
                <w:bCs/>
                <w:color w:val="000000"/>
                <w:sz w:val="20"/>
                <w:szCs w:val="20"/>
                <w:lang w:eastAsia="fi-FI"/>
              </w:rPr>
              <w:t>2003</w:t>
            </w:r>
          </w:p>
        </w:tc>
        <w:tc>
          <w:tcPr>
            <w:tcW w:w="2660" w:type="dxa"/>
            <w:tcBorders>
              <w:top w:val="nil"/>
              <w:left w:val="nil"/>
              <w:bottom w:val="single" w:sz="8" w:space="0" w:color="4EA72E"/>
              <w:right w:val="single" w:sz="8" w:space="0" w:color="4EA72E"/>
            </w:tcBorders>
            <w:noWrap/>
            <w:vAlign w:val="center"/>
            <w:hideMark/>
          </w:tcPr>
          <w:p w14:paraId="129E2B32"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318</w:t>
            </w:r>
          </w:p>
        </w:tc>
        <w:tc>
          <w:tcPr>
            <w:tcW w:w="1960" w:type="dxa"/>
            <w:tcBorders>
              <w:top w:val="nil"/>
              <w:left w:val="nil"/>
              <w:bottom w:val="single" w:sz="8" w:space="0" w:color="4EA72E"/>
              <w:right w:val="single" w:sz="8" w:space="0" w:color="4EA72E"/>
            </w:tcBorders>
            <w:noWrap/>
            <w:vAlign w:val="center"/>
            <w:hideMark/>
          </w:tcPr>
          <w:p w14:paraId="58EBD0F0"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205</w:t>
            </w:r>
          </w:p>
        </w:tc>
        <w:tc>
          <w:tcPr>
            <w:tcW w:w="1920" w:type="dxa"/>
            <w:tcBorders>
              <w:top w:val="nil"/>
              <w:left w:val="nil"/>
              <w:bottom w:val="single" w:sz="8" w:space="0" w:color="4EA72E"/>
              <w:right w:val="single" w:sz="8" w:space="0" w:color="4EA72E"/>
            </w:tcBorders>
            <w:noWrap/>
            <w:vAlign w:val="center"/>
            <w:hideMark/>
          </w:tcPr>
          <w:p w14:paraId="69BB74BB"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400</w:t>
            </w:r>
          </w:p>
        </w:tc>
      </w:tr>
      <w:tr w:rsidR="002F1F90" w:rsidRPr="002F1F90" w14:paraId="305EF2CC" w14:textId="77777777" w:rsidTr="002F1F90">
        <w:trPr>
          <w:trHeight w:val="300"/>
        </w:trPr>
        <w:tc>
          <w:tcPr>
            <w:tcW w:w="960" w:type="dxa"/>
            <w:tcBorders>
              <w:top w:val="nil"/>
              <w:left w:val="single" w:sz="8" w:space="0" w:color="4EA72E"/>
              <w:bottom w:val="single" w:sz="8" w:space="0" w:color="4EA72E"/>
              <w:right w:val="single" w:sz="8" w:space="0" w:color="4EA72E"/>
            </w:tcBorders>
            <w:shd w:val="clear" w:color="000000" w:fill="DAF2D0"/>
            <w:noWrap/>
            <w:vAlign w:val="center"/>
            <w:hideMark/>
          </w:tcPr>
          <w:p w14:paraId="0225AF9E" w14:textId="77777777" w:rsidR="002F1F90" w:rsidRPr="002F1F90" w:rsidRDefault="002F1F90" w:rsidP="002F1F90">
            <w:pPr>
              <w:jc w:val="right"/>
              <w:rPr>
                <w:rFonts w:ascii="Arial" w:eastAsia="Times New Roman" w:hAnsi="Arial" w:cs="Arial"/>
                <w:b/>
                <w:bCs/>
                <w:color w:val="000000"/>
                <w:sz w:val="20"/>
                <w:szCs w:val="20"/>
                <w:lang w:eastAsia="fi-FI"/>
              </w:rPr>
            </w:pPr>
            <w:r w:rsidRPr="002F1F90">
              <w:rPr>
                <w:rFonts w:ascii="Arial" w:eastAsia="Times New Roman" w:hAnsi="Arial" w:cs="Arial"/>
                <w:b/>
                <w:bCs/>
                <w:color w:val="000000"/>
                <w:sz w:val="20"/>
                <w:szCs w:val="20"/>
                <w:lang w:eastAsia="fi-FI"/>
              </w:rPr>
              <w:t>2004</w:t>
            </w:r>
          </w:p>
        </w:tc>
        <w:tc>
          <w:tcPr>
            <w:tcW w:w="2660" w:type="dxa"/>
            <w:tcBorders>
              <w:top w:val="nil"/>
              <w:left w:val="nil"/>
              <w:bottom w:val="single" w:sz="8" w:space="0" w:color="4EA72E"/>
              <w:right w:val="single" w:sz="8" w:space="0" w:color="4EA72E"/>
            </w:tcBorders>
            <w:shd w:val="clear" w:color="000000" w:fill="DAF2D0"/>
            <w:noWrap/>
            <w:vAlign w:val="center"/>
            <w:hideMark/>
          </w:tcPr>
          <w:p w14:paraId="7ACEFE10"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263</w:t>
            </w:r>
          </w:p>
        </w:tc>
        <w:tc>
          <w:tcPr>
            <w:tcW w:w="1960" w:type="dxa"/>
            <w:tcBorders>
              <w:top w:val="nil"/>
              <w:left w:val="nil"/>
              <w:bottom w:val="single" w:sz="8" w:space="0" w:color="4EA72E"/>
              <w:right w:val="single" w:sz="8" w:space="0" w:color="4EA72E"/>
            </w:tcBorders>
            <w:shd w:val="clear" w:color="000000" w:fill="DAF2D0"/>
            <w:noWrap/>
            <w:vAlign w:val="center"/>
            <w:hideMark/>
          </w:tcPr>
          <w:p w14:paraId="71F59875"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228</w:t>
            </w:r>
          </w:p>
        </w:tc>
        <w:tc>
          <w:tcPr>
            <w:tcW w:w="1920" w:type="dxa"/>
            <w:tcBorders>
              <w:top w:val="nil"/>
              <w:left w:val="nil"/>
              <w:bottom w:val="single" w:sz="8" w:space="0" w:color="4EA72E"/>
              <w:right w:val="single" w:sz="8" w:space="0" w:color="4EA72E"/>
            </w:tcBorders>
            <w:shd w:val="clear" w:color="000000" w:fill="DAF2D0"/>
            <w:noWrap/>
            <w:vAlign w:val="center"/>
            <w:hideMark/>
          </w:tcPr>
          <w:p w14:paraId="75E6BFF4"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400</w:t>
            </w:r>
          </w:p>
        </w:tc>
      </w:tr>
      <w:tr w:rsidR="002F1F90" w:rsidRPr="002F1F90" w14:paraId="062F82A8" w14:textId="77777777" w:rsidTr="002F1F90">
        <w:trPr>
          <w:trHeight w:val="300"/>
        </w:trPr>
        <w:tc>
          <w:tcPr>
            <w:tcW w:w="960" w:type="dxa"/>
            <w:tcBorders>
              <w:top w:val="nil"/>
              <w:left w:val="single" w:sz="8" w:space="0" w:color="4EA72E"/>
              <w:bottom w:val="single" w:sz="8" w:space="0" w:color="4EA72E"/>
              <w:right w:val="single" w:sz="8" w:space="0" w:color="4EA72E"/>
            </w:tcBorders>
            <w:noWrap/>
            <w:vAlign w:val="center"/>
            <w:hideMark/>
          </w:tcPr>
          <w:p w14:paraId="45953907" w14:textId="77777777" w:rsidR="002F1F90" w:rsidRPr="002F1F90" w:rsidRDefault="002F1F90" w:rsidP="002F1F90">
            <w:pPr>
              <w:jc w:val="right"/>
              <w:rPr>
                <w:rFonts w:ascii="Arial" w:eastAsia="Times New Roman" w:hAnsi="Arial" w:cs="Arial"/>
                <w:b/>
                <w:bCs/>
                <w:color w:val="000000"/>
                <w:sz w:val="20"/>
                <w:szCs w:val="20"/>
                <w:lang w:eastAsia="fi-FI"/>
              </w:rPr>
            </w:pPr>
            <w:r w:rsidRPr="002F1F90">
              <w:rPr>
                <w:rFonts w:ascii="Arial" w:eastAsia="Times New Roman" w:hAnsi="Arial" w:cs="Arial"/>
                <w:b/>
                <w:bCs/>
                <w:color w:val="000000"/>
                <w:sz w:val="20"/>
                <w:szCs w:val="20"/>
                <w:lang w:eastAsia="fi-FI"/>
              </w:rPr>
              <w:t>2005</w:t>
            </w:r>
          </w:p>
        </w:tc>
        <w:tc>
          <w:tcPr>
            <w:tcW w:w="2660" w:type="dxa"/>
            <w:tcBorders>
              <w:top w:val="nil"/>
              <w:left w:val="nil"/>
              <w:bottom w:val="single" w:sz="8" w:space="0" w:color="4EA72E"/>
              <w:right w:val="single" w:sz="8" w:space="0" w:color="4EA72E"/>
            </w:tcBorders>
            <w:noWrap/>
            <w:vAlign w:val="center"/>
            <w:hideMark/>
          </w:tcPr>
          <w:p w14:paraId="08B98EDF"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123</w:t>
            </w:r>
          </w:p>
        </w:tc>
        <w:tc>
          <w:tcPr>
            <w:tcW w:w="1960" w:type="dxa"/>
            <w:tcBorders>
              <w:top w:val="nil"/>
              <w:left w:val="nil"/>
              <w:bottom w:val="single" w:sz="8" w:space="0" w:color="4EA72E"/>
              <w:right w:val="single" w:sz="8" w:space="0" w:color="4EA72E"/>
            </w:tcBorders>
            <w:noWrap/>
            <w:vAlign w:val="center"/>
            <w:hideMark/>
          </w:tcPr>
          <w:p w14:paraId="51AAC5DF"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224</w:t>
            </w:r>
          </w:p>
        </w:tc>
        <w:tc>
          <w:tcPr>
            <w:tcW w:w="1920" w:type="dxa"/>
            <w:tcBorders>
              <w:top w:val="nil"/>
              <w:left w:val="nil"/>
              <w:bottom w:val="single" w:sz="8" w:space="0" w:color="4EA72E"/>
              <w:right w:val="single" w:sz="8" w:space="0" w:color="4EA72E"/>
            </w:tcBorders>
            <w:noWrap/>
            <w:vAlign w:val="center"/>
            <w:hideMark/>
          </w:tcPr>
          <w:p w14:paraId="1F75D315"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400</w:t>
            </w:r>
          </w:p>
        </w:tc>
      </w:tr>
      <w:tr w:rsidR="002F1F90" w:rsidRPr="002F1F90" w14:paraId="04585BD4" w14:textId="77777777" w:rsidTr="002F1F90">
        <w:trPr>
          <w:trHeight w:val="300"/>
        </w:trPr>
        <w:tc>
          <w:tcPr>
            <w:tcW w:w="960" w:type="dxa"/>
            <w:tcBorders>
              <w:top w:val="nil"/>
              <w:left w:val="single" w:sz="8" w:space="0" w:color="4EA72E"/>
              <w:bottom w:val="single" w:sz="8" w:space="0" w:color="4EA72E"/>
              <w:right w:val="single" w:sz="8" w:space="0" w:color="4EA72E"/>
            </w:tcBorders>
            <w:shd w:val="clear" w:color="000000" w:fill="DAF2D0"/>
            <w:noWrap/>
            <w:vAlign w:val="center"/>
            <w:hideMark/>
          </w:tcPr>
          <w:p w14:paraId="67B41915" w14:textId="77777777" w:rsidR="002F1F90" w:rsidRPr="002F1F90" w:rsidRDefault="002F1F90" w:rsidP="002F1F90">
            <w:pPr>
              <w:jc w:val="right"/>
              <w:rPr>
                <w:rFonts w:ascii="Arial" w:eastAsia="Times New Roman" w:hAnsi="Arial" w:cs="Arial"/>
                <w:b/>
                <w:bCs/>
                <w:color w:val="000000"/>
                <w:sz w:val="20"/>
                <w:szCs w:val="20"/>
                <w:lang w:eastAsia="fi-FI"/>
              </w:rPr>
            </w:pPr>
            <w:r w:rsidRPr="002F1F90">
              <w:rPr>
                <w:rFonts w:ascii="Arial" w:eastAsia="Times New Roman" w:hAnsi="Arial" w:cs="Arial"/>
                <w:b/>
                <w:bCs/>
                <w:color w:val="000000"/>
                <w:sz w:val="20"/>
                <w:szCs w:val="20"/>
                <w:lang w:eastAsia="fi-FI"/>
              </w:rPr>
              <w:t>2006</w:t>
            </w:r>
          </w:p>
        </w:tc>
        <w:tc>
          <w:tcPr>
            <w:tcW w:w="2660" w:type="dxa"/>
            <w:tcBorders>
              <w:top w:val="nil"/>
              <w:left w:val="nil"/>
              <w:bottom w:val="single" w:sz="8" w:space="0" w:color="4EA72E"/>
              <w:right w:val="single" w:sz="8" w:space="0" w:color="4EA72E"/>
            </w:tcBorders>
            <w:shd w:val="clear" w:color="000000" w:fill="DAF2D0"/>
            <w:noWrap/>
            <w:vAlign w:val="center"/>
            <w:hideMark/>
          </w:tcPr>
          <w:p w14:paraId="0333215C"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248</w:t>
            </w:r>
          </w:p>
        </w:tc>
        <w:tc>
          <w:tcPr>
            <w:tcW w:w="1960" w:type="dxa"/>
            <w:tcBorders>
              <w:top w:val="nil"/>
              <w:left w:val="nil"/>
              <w:bottom w:val="single" w:sz="8" w:space="0" w:color="4EA72E"/>
              <w:right w:val="single" w:sz="8" w:space="0" w:color="4EA72E"/>
            </w:tcBorders>
            <w:shd w:val="clear" w:color="000000" w:fill="DAF2D0"/>
            <w:noWrap/>
            <w:vAlign w:val="center"/>
            <w:hideMark/>
          </w:tcPr>
          <w:p w14:paraId="5B937B05"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234</w:t>
            </w:r>
          </w:p>
        </w:tc>
        <w:tc>
          <w:tcPr>
            <w:tcW w:w="1920" w:type="dxa"/>
            <w:tcBorders>
              <w:top w:val="nil"/>
              <w:left w:val="nil"/>
              <w:bottom w:val="single" w:sz="8" w:space="0" w:color="4EA72E"/>
              <w:right w:val="single" w:sz="8" w:space="0" w:color="4EA72E"/>
            </w:tcBorders>
            <w:shd w:val="clear" w:color="000000" w:fill="DAF2D0"/>
            <w:noWrap/>
            <w:vAlign w:val="center"/>
            <w:hideMark/>
          </w:tcPr>
          <w:p w14:paraId="43E35C4A"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413</w:t>
            </w:r>
          </w:p>
        </w:tc>
      </w:tr>
      <w:tr w:rsidR="002F1F90" w:rsidRPr="002F1F90" w14:paraId="61348565" w14:textId="77777777" w:rsidTr="002F1F90">
        <w:trPr>
          <w:trHeight w:val="300"/>
        </w:trPr>
        <w:tc>
          <w:tcPr>
            <w:tcW w:w="960" w:type="dxa"/>
            <w:tcBorders>
              <w:top w:val="nil"/>
              <w:left w:val="single" w:sz="8" w:space="0" w:color="4EA72E"/>
              <w:bottom w:val="single" w:sz="8" w:space="0" w:color="4EA72E"/>
              <w:right w:val="single" w:sz="8" w:space="0" w:color="4EA72E"/>
            </w:tcBorders>
            <w:noWrap/>
            <w:vAlign w:val="center"/>
            <w:hideMark/>
          </w:tcPr>
          <w:p w14:paraId="4CC7786E" w14:textId="77777777" w:rsidR="002F1F90" w:rsidRPr="002F1F90" w:rsidRDefault="002F1F90" w:rsidP="002F1F90">
            <w:pPr>
              <w:jc w:val="right"/>
              <w:rPr>
                <w:rFonts w:ascii="Arial" w:eastAsia="Times New Roman" w:hAnsi="Arial" w:cs="Arial"/>
                <w:b/>
                <w:bCs/>
                <w:color w:val="000000"/>
                <w:sz w:val="20"/>
                <w:szCs w:val="20"/>
                <w:lang w:eastAsia="fi-FI"/>
              </w:rPr>
            </w:pPr>
            <w:r w:rsidRPr="002F1F90">
              <w:rPr>
                <w:rFonts w:ascii="Arial" w:eastAsia="Times New Roman" w:hAnsi="Arial" w:cs="Arial"/>
                <w:b/>
                <w:bCs/>
                <w:color w:val="000000"/>
                <w:sz w:val="20"/>
                <w:szCs w:val="20"/>
                <w:lang w:eastAsia="fi-FI"/>
              </w:rPr>
              <w:t>2007</w:t>
            </w:r>
          </w:p>
        </w:tc>
        <w:tc>
          <w:tcPr>
            <w:tcW w:w="2660" w:type="dxa"/>
            <w:tcBorders>
              <w:top w:val="nil"/>
              <w:left w:val="nil"/>
              <w:bottom w:val="single" w:sz="8" w:space="0" w:color="4EA72E"/>
              <w:right w:val="single" w:sz="8" w:space="0" w:color="4EA72E"/>
            </w:tcBorders>
            <w:noWrap/>
            <w:vAlign w:val="center"/>
            <w:hideMark/>
          </w:tcPr>
          <w:p w14:paraId="1B63F871"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216</w:t>
            </w:r>
          </w:p>
        </w:tc>
        <w:tc>
          <w:tcPr>
            <w:tcW w:w="1960" w:type="dxa"/>
            <w:tcBorders>
              <w:top w:val="nil"/>
              <w:left w:val="nil"/>
              <w:bottom w:val="single" w:sz="8" w:space="0" w:color="4EA72E"/>
              <w:right w:val="single" w:sz="8" w:space="0" w:color="4EA72E"/>
            </w:tcBorders>
            <w:noWrap/>
            <w:vAlign w:val="center"/>
            <w:hideMark/>
          </w:tcPr>
          <w:p w14:paraId="653ED0C7"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234</w:t>
            </w:r>
          </w:p>
        </w:tc>
        <w:tc>
          <w:tcPr>
            <w:tcW w:w="1920" w:type="dxa"/>
            <w:tcBorders>
              <w:top w:val="nil"/>
              <w:left w:val="nil"/>
              <w:bottom w:val="single" w:sz="8" w:space="0" w:color="4EA72E"/>
              <w:right w:val="single" w:sz="8" w:space="0" w:color="4EA72E"/>
            </w:tcBorders>
            <w:noWrap/>
            <w:vAlign w:val="center"/>
            <w:hideMark/>
          </w:tcPr>
          <w:p w14:paraId="35DC584E"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411</w:t>
            </w:r>
          </w:p>
        </w:tc>
      </w:tr>
      <w:tr w:rsidR="002F1F90" w:rsidRPr="002F1F90" w14:paraId="7B57A182" w14:textId="77777777" w:rsidTr="002F1F90">
        <w:trPr>
          <w:trHeight w:val="300"/>
        </w:trPr>
        <w:tc>
          <w:tcPr>
            <w:tcW w:w="960" w:type="dxa"/>
            <w:tcBorders>
              <w:top w:val="nil"/>
              <w:left w:val="single" w:sz="8" w:space="0" w:color="4EA72E"/>
              <w:bottom w:val="single" w:sz="8" w:space="0" w:color="4EA72E"/>
              <w:right w:val="single" w:sz="8" w:space="0" w:color="4EA72E"/>
            </w:tcBorders>
            <w:shd w:val="clear" w:color="000000" w:fill="DAF2D0"/>
            <w:noWrap/>
            <w:vAlign w:val="center"/>
            <w:hideMark/>
          </w:tcPr>
          <w:p w14:paraId="36EE6476" w14:textId="77777777" w:rsidR="002F1F90" w:rsidRPr="002F1F90" w:rsidRDefault="002F1F90" w:rsidP="002F1F90">
            <w:pPr>
              <w:jc w:val="right"/>
              <w:rPr>
                <w:rFonts w:ascii="Arial" w:eastAsia="Times New Roman" w:hAnsi="Arial" w:cs="Arial"/>
                <w:b/>
                <w:bCs/>
                <w:color w:val="000000"/>
                <w:sz w:val="20"/>
                <w:szCs w:val="20"/>
                <w:lang w:eastAsia="fi-FI"/>
              </w:rPr>
            </w:pPr>
            <w:r w:rsidRPr="002F1F90">
              <w:rPr>
                <w:rFonts w:ascii="Arial" w:eastAsia="Times New Roman" w:hAnsi="Arial" w:cs="Arial"/>
                <w:b/>
                <w:bCs/>
                <w:color w:val="000000"/>
                <w:sz w:val="20"/>
                <w:szCs w:val="20"/>
                <w:lang w:eastAsia="fi-FI"/>
              </w:rPr>
              <w:t>2008</w:t>
            </w:r>
          </w:p>
        </w:tc>
        <w:tc>
          <w:tcPr>
            <w:tcW w:w="2660" w:type="dxa"/>
            <w:tcBorders>
              <w:top w:val="nil"/>
              <w:left w:val="nil"/>
              <w:bottom w:val="single" w:sz="8" w:space="0" w:color="4EA72E"/>
              <w:right w:val="single" w:sz="8" w:space="0" w:color="4EA72E"/>
            </w:tcBorders>
            <w:shd w:val="clear" w:color="000000" w:fill="DAF2D0"/>
            <w:noWrap/>
            <w:vAlign w:val="center"/>
            <w:hideMark/>
          </w:tcPr>
          <w:p w14:paraId="7290C480"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158</w:t>
            </w:r>
          </w:p>
        </w:tc>
        <w:tc>
          <w:tcPr>
            <w:tcW w:w="1960" w:type="dxa"/>
            <w:tcBorders>
              <w:top w:val="nil"/>
              <w:left w:val="nil"/>
              <w:bottom w:val="single" w:sz="8" w:space="0" w:color="4EA72E"/>
              <w:right w:val="single" w:sz="8" w:space="0" w:color="4EA72E"/>
            </w:tcBorders>
            <w:shd w:val="clear" w:color="000000" w:fill="DAF2D0"/>
            <w:noWrap/>
            <w:vAlign w:val="center"/>
            <w:hideMark/>
          </w:tcPr>
          <w:p w14:paraId="36CF6733"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202</w:t>
            </w:r>
          </w:p>
        </w:tc>
        <w:tc>
          <w:tcPr>
            <w:tcW w:w="1920" w:type="dxa"/>
            <w:tcBorders>
              <w:top w:val="nil"/>
              <w:left w:val="nil"/>
              <w:bottom w:val="single" w:sz="8" w:space="0" w:color="4EA72E"/>
              <w:right w:val="single" w:sz="8" w:space="0" w:color="4EA72E"/>
            </w:tcBorders>
            <w:shd w:val="clear" w:color="000000" w:fill="DAF2D0"/>
            <w:noWrap/>
            <w:vAlign w:val="center"/>
            <w:hideMark/>
          </w:tcPr>
          <w:p w14:paraId="4DB6DD61"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365</w:t>
            </w:r>
          </w:p>
        </w:tc>
      </w:tr>
      <w:tr w:rsidR="002F1F90" w:rsidRPr="002F1F90" w14:paraId="0ABFB3AE" w14:textId="77777777" w:rsidTr="002F1F90">
        <w:trPr>
          <w:trHeight w:val="300"/>
        </w:trPr>
        <w:tc>
          <w:tcPr>
            <w:tcW w:w="960" w:type="dxa"/>
            <w:tcBorders>
              <w:top w:val="nil"/>
              <w:left w:val="single" w:sz="8" w:space="0" w:color="4EA72E"/>
              <w:bottom w:val="single" w:sz="8" w:space="0" w:color="4EA72E"/>
              <w:right w:val="single" w:sz="8" w:space="0" w:color="4EA72E"/>
            </w:tcBorders>
            <w:noWrap/>
            <w:vAlign w:val="center"/>
            <w:hideMark/>
          </w:tcPr>
          <w:p w14:paraId="6BDBFF2C" w14:textId="77777777" w:rsidR="002F1F90" w:rsidRPr="002F1F90" w:rsidRDefault="002F1F90" w:rsidP="002F1F90">
            <w:pPr>
              <w:jc w:val="right"/>
              <w:rPr>
                <w:rFonts w:ascii="Arial" w:eastAsia="Times New Roman" w:hAnsi="Arial" w:cs="Arial"/>
                <w:b/>
                <w:bCs/>
                <w:color w:val="000000"/>
                <w:sz w:val="20"/>
                <w:szCs w:val="20"/>
                <w:lang w:eastAsia="fi-FI"/>
              </w:rPr>
            </w:pPr>
            <w:r w:rsidRPr="002F1F90">
              <w:rPr>
                <w:rFonts w:ascii="Arial" w:eastAsia="Times New Roman" w:hAnsi="Arial" w:cs="Arial"/>
                <w:b/>
                <w:bCs/>
                <w:color w:val="000000"/>
                <w:sz w:val="20"/>
                <w:szCs w:val="20"/>
                <w:lang w:eastAsia="fi-FI"/>
              </w:rPr>
              <w:t>2009</w:t>
            </w:r>
          </w:p>
        </w:tc>
        <w:tc>
          <w:tcPr>
            <w:tcW w:w="2660" w:type="dxa"/>
            <w:tcBorders>
              <w:top w:val="nil"/>
              <w:left w:val="nil"/>
              <w:bottom w:val="single" w:sz="8" w:space="0" w:color="4EA72E"/>
              <w:right w:val="single" w:sz="8" w:space="0" w:color="4EA72E"/>
            </w:tcBorders>
            <w:noWrap/>
            <w:vAlign w:val="center"/>
            <w:hideMark/>
          </w:tcPr>
          <w:p w14:paraId="71D91A11"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173</w:t>
            </w:r>
          </w:p>
        </w:tc>
        <w:tc>
          <w:tcPr>
            <w:tcW w:w="1960" w:type="dxa"/>
            <w:tcBorders>
              <w:top w:val="nil"/>
              <w:left w:val="nil"/>
              <w:bottom w:val="single" w:sz="8" w:space="0" w:color="4EA72E"/>
              <w:right w:val="single" w:sz="8" w:space="0" w:color="4EA72E"/>
            </w:tcBorders>
            <w:noWrap/>
            <w:vAlign w:val="center"/>
            <w:hideMark/>
          </w:tcPr>
          <w:p w14:paraId="30C9EB59"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184</w:t>
            </w:r>
          </w:p>
        </w:tc>
        <w:tc>
          <w:tcPr>
            <w:tcW w:w="1920" w:type="dxa"/>
            <w:tcBorders>
              <w:top w:val="nil"/>
              <w:left w:val="nil"/>
              <w:bottom w:val="single" w:sz="8" w:space="0" w:color="4EA72E"/>
              <w:right w:val="single" w:sz="8" w:space="0" w:color="4EA72E"/>
            </w:tcBorders>
            <w:noWrap/>
            <w:vAlign w:val="center"/>
            <w:hideMark/>
          </w:tcPr>
          <w:p w14:paraId="4D5681D5"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338</w:t>
            </w:r>
          </w:p>
        </w:tc>
      </w:tr>
      <w:tr w:rsidR="002F1F90" w:rsidRPr="002F1F90" w14:paraId="4795FBD5" w14:textId="77777777" w:rsidTr="002F1F90">
        <w:trPr>
          <w:trHeight w:val="300"/>
        </w:trPr>
        <w:tc>
          <w:tcPr>
            <w:tcW w:w="960" w:type="dxa"/>
            <w:tcBorders>
              <w:top w:val="nil"/>
              <w:left w:val="single" w:sz="8" w:space="0" w:color="4EA72E"/>
              <w:bottom w:val="single" w:sz="8" w:space="0" w:color="4EA72E"/>
              <w:right w:val="single" w:sz="8" w:space="0" w:color="4EA72E"/>
            </w:tcBorders>
            <w:shd w:val="clear" w:color="000000" w:fill="DAF2D0"/>
            <w:noWrap/>
            <w:vAlign w:val="center"/>
            <w:hideMark/>
          </w:tcPr>
          <w:p w14:paraId="775CD1E1" w14:textId="77777777" w:rsidR="002F1F90" w:rsidRPr="002F1F90" w:rsidRDefault="002F1F90" w:rsidP="002F1F90">
            <w:pPr>
              <w:jc w:val="right"/>
              <w:rPr>
                <w:rFonts w:ascii="Arial" w:eastAsia="Times New Roman" w:hAnsi="Arial" w:cs="Arial"/>
                <w:b/>
                <w:bCs/>
                <w:color w:val="000000"/>
                <w:sz w:val="20"/>
                <w:szCs w:val="20"/>
                <w:lang w:eastAsia="fi-FI"/>
              </w:rPr>
            </w:pPr>
            <w:r w:rsidRPr="002F1F90">
              <w:rPr>
                <w:rFonts w:ascii="Arial" w:eastAsia="Times New Roman" w:hAnsi="Arial" w:cs="Arial"/>
                <w:b/>
                <w:bCs/>
                <w:color w:val="000000"/>
                <w:sz w:val="20"/>
                <w:szCs w:val="20"/>
                <w:lang w:eastAsia="fi-FI"/>
              </w:rPr>
              <w:t>2010</w:t>
            </w:r>
          </w:p>
        </w:tc>
        <w:tc>
          <w:tcPr>
            <w:tcW w:w="2660" w:type="dxa"/>
            <w:tcBorders>
              <w:top w:val="nil"/>
              <w:left w:val="nil"/>
              <w:bottom w:val="single" w:sz="8" w:space="0" w:color="4EA72E"/>
              <w:right w:val="single" w:sz="8" w:space="0" w:color="4EA72E"/>
            </w:tcBorders>
            <w:shd w:val="clear" w:color="000000" w:fill="DAF2D0"/>
            <w:noWrap/>
            <w:vAlign w:val="center"/>
            <w:hideMark/>
          </w:tcPr>
          <w:p w14:paraId="3EECA35E"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217</w:t>
            </w:r>
          </w:p>
        </w:tc>
        <w:tc>
          <w:tcPr>
            <w:tcW w:w="1960" w:type="dxa"/>
            <w:tcBorders>
              <w:top w:val="nil"/>
              <w:left w:val="nil"/>
              <w:bottom w:val="single" w:sz="8" w:space="0" w:color="4EA72E"/>
              <w:right w:val="single" w:sz="8" w:space="0" w:color="4EA72E"/>
            </w:tcBorders>
            <w:shd w:val="clear" w:color="000000" w:fill="DAF2D0"/>
            <w:noWrap/>
            <w:vAlign w:val="center"/>
            <w:hideMark/>
          </w:tcPr>
          <w:p w14:paraId="17442617"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202</w:t>
            </w:r>
          </w:p>
        </w:tc>
        <w:tc>
          <w:tcPr>
            <w:tcW w:w="1920" w:type="dxa"/>
            <w:tcBorders>
              <w:top w:val="nil"/>
              <w:left w:val="nil"/>
              <w:bottom w:val="single" w:sz="8" w:space="0" w:color="4EA72E"/>
              <w:right w:val="single" w:sz="8" w:space="0" w:color="4EA72E"/>
            </w:tcBorders>
            <w:shd w:val="clear" w:color="000000" w:fill="DAF2D0"/>
            <w:noWrap/>
            <w:vAlign w:val="center"/>
            <w:hideMark/>
          </w:tcPr>
          <w:p w14:paraId="2C760B23"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361</w:t>
            </w:r>
          </w:p>
        </w:tc>
      </w:tr>
      <w:tr w:rsidR="002F1F90" w:rsidRPr="002F1F90" w14:paraId="49535815" w14:textId="77777777" w:rsidTr="002F1F90">
        <w:trPr>
          <w:trHeight w:val="300"/>
        </w:trPr>
        <w:tc>
          <w:tcPr>
            <w:tcW w:w="960" w:type="dxa"/>
            <w:tcBorders>
              <w:top w:val="nil"/>
              <w:left w:val="single" w:sz="8" w:space="0" w:color="4EA72E"/>
              <w:bottom w:val="single" w:sz="8" w:space="0" w:color="4EA72E"/>
              <w:right w:val="single" w:sz="8" w:space="0" w:color="4EA72E"/>
            </w:tcBorders>
            <w:noWrap/>
            <w:vAlign w:val="center"/>
            <w:hideMark/>
          </w:tcPr>
          <w:p w14:paraId="5FEAE41B" w14:textId="77777777" w:rsidR="002F1F90" w:rsidRPr="002F1F90" w:rsidRDefault="002F1F90" w:rsidP="002F1F90">
            <w:pPr>
              <w:jc w:val="right"/>
              <w:rPr>
                <w:rFonts w:ascii="Arial" w:eastAsia="Times New Roman" w:hAnsi="Arial" w:cs="Arial"/>
                <w:b/>
                <w:bCs/>
                <w:color w:val="000000"/>
                <w:sz w:val="20"/>
                <w:szCs w:val="20"/>
                <w:lang w:eastAsia="fi-FI"/>
              </w:rPr>
            </w:pPr>
            <w:r w:rsidRPr="002F1F90">
              <w:rPr>
                <w:rFonts w:ascii="Arial" w:eastAsia="Times New Roman" w:hAnsi="Arial" w:cs="Arial"/>
                <w:b/>
                <w:bCs/>
                <w:color w:val="000000"/>
                <w:sz w:val="20"/>
                <w:szCs w:val="20"/>
                <w:lang w:eastAsia="fi-FI"/>
              </w:rPr>
              <w:t>2011</w:t>
            </w:r>
          </w:p>
        </w:tc>
        <w:tc>
          <w:tcPr>
            <w:tcW w:w="2660" w:type="dxa"/>
            <w:tcBorders>
              <w:top w:val="nil"/>
              <w:left w:val="nil"/>
              <w:bottom w:val="single" w:sz="8" w:space="0" w:color="4EA72E"/>
              <w:right w:val="single" w:sz="8" w:space="0" w:color="4EA72E"/>
            </w:tcBorders>
            <w:noWrap/>
            <w:vAlign w:val="center"/>
            <w:hideMark/>
          </w:tcPr>
          <w:p w14:paraId="513DD5D2"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166</w:t>
            </w:r>
          </w:p>
        </w:tc>
        <w:tc>
          <w:tcPr>
            <w:tcW w:w="1960" w:type="dxa"/>
            <w:tcBorders>
              <w:top w:val="nil"/>
              <w:left w:val="nil"/>
              <w:bottom w:val="single" w:sz="8" w:space="0" w:color="4EA72E"/>
              <w:right w:val="single" w:sz="8" w:space="0" w:color="4EA72E"/>
            </w:tcBorders>
            <w:noWrap/>
            <w:vAlign w:val="center"/>
            <w:hideMark/>
          </w:tcPr>
          <w:p w14:paraId="4C40B659"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186</w:t>
            </w:r>
          </w:p>
        </w:tc>
        <w:tc>
          <w:tcPr>
            <w:tcW w:w="1920" w:type="dxa"/>
            <w:tcBorders>
              <w:top w:val="nil"/>
              <w:left w:val="nil"/>
              <w:bottom w:val="single" w:sz="8" w:space="0" w:color="4EA72E"/>
              <w:right w:val="single" w:sz="8" w:space="0" w:color="4EA72E"/>
            </w:tcBorders>
            <w:noWrap/>
            <w:vAlign w:val="center"/>
            <w:hideMark/>
          </w:tcPr>
          <w:p w14:paraId="69A06519"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335</w:t>
            </w:r>
          </w:p>
        </w:tc>
      </w:tr>
      <w:tr w:rsidR="002F1F90" w:rsidRPr="002F1F90" w14:paraId="07A819CF" w14:textId="77777777" w:rsidTr="002F1F90">
        <w:trPr>
          <w:trHeight w:val="300"/>
        </w:trPr>
        <w:tc>
          <w:tcPr>
            <w:tcW w:w="960" w:type="dxa"/>
            <w:tcBorders>
              <w:top w:val="nil"/>
              <w:left w:val="single" w:sz="8" w:space="0" w:color="4EA72E"/>
              <w:bottom w:val="single" w:sz="8" w:space="0" w:color="4EA72E"/>
              <w:right w:val="single" w:sz="8" w:space="0" w:color="4EA72E"/>
            </w:tcBorders>
            <w:shd w:val="clear" w:color="000000" w:fill="DAF2D0"/>
            <w:noWrap/>
            <w:vAlign w:val="center"/>
            <w:hideMark/>
          </w:tcPr>
          <w:p w14:paraId="1D66FBF7" w14:textId="77777777" w:rsidR="002F1F90" w:rsidRPr="002F1F90" w:rsidRDefault="002F1F90" w:rsidP="002F1F90">
            <w:pPr>
              <w:jc w:val="right"/>
              <w:rPr>
                <w:rFonts w:ascii="Arial" w:eastAsia="Times New Roman" w:hAnsi="Arial" w:cs="Arial"/>
                <w:b/>
                <w:bCs/>
                <w:color w:val="000000"/>
                <w:sz w:val="20"/>
                <w:szCs w:val="20"/>
                <w:lang w:eastAsia="fi-FI"/>
              </w:rPr>
            </w:pPr>
            <w:r w:rsidRPr="002F1F90">
              <w:rPr>
                <w:rFonts w:ascii="Arial" w:eastAsia="Times New Roman" w:hAnsi="Arial" w:cs="Arial"/>
                <w:b/>
                <w:bCs/>
                <w:color w:val="000000"/>
                <w:sz w:val="20"/>
                <w:szCs w:val="20"/>
                <w:lang w:eastAsia="fi-FI"/>
              </w:rPr>
              <w:t>2012</w:t>
            </w:r>
          </w:p>
        </w:tc>
        <w:tc>
          <w:tcPr>
            <w:tcW w:w="2660" w:type="dxa"/>
            <w:tcBorders>
              <w:top w:val="nil"/>
              <w:left w:val="nil"/>
              <w:bottom w:val="single" w:sz="8" w:space="0" w:color="4EA72E"/>
              <w:right w:val="single" w:sz="8" w:space="0" w:color="4EA72E"/>
            </w:tcBorders>
            <w:shd w:val="clear" w:color="000000" w:fill="DAF2D0"/>
            <w:noWrap/>
            <w:vAlign w:val="center"/>
            <w:hideMark/>
          </w:tcPr>
          <w:p w14:paraId="12DD0082"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102</w:t>
            </w:r>
          </w:p>
        </w:tc>
        <w:tc>
          <w:tcPr>
            <w:tcW w:w="1960" w:type="dxa"/>
            <w:tcBorders>
              <w:top w:val="nil"/>
              <w:left w:val="nil"/>
              <w:bottom w:val="single" w:sz="8" w:space="0" w:color="4EA72E"/>
              <w:right w:val="single" w:sz="8" w:space="0" w:color="4EA72E"/>
            </w:tcBorders>
            <w:shd w:val="clear" w:color="000000" w:fill="DAF2D0"/>
            <w:noWrap/>
            <w:vAlign w:val="center"/>
            <w:hideMark/>
          </w:tcPr>
          <w:p w14:paraId="43694388"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163</w:t>
            </w:r>
          </w:p>
        </w:tc>
        <w:tc>
          <w:tcPr>
            <w:tcW w:w="1920" w:type="dxa"/>
            <w:tcBorders>
              <w:top w:val="nil"/>
              <w:left w:val="nil"/>
              <w:bottom w:val="single" w:sz="8" w:space="0" w:color="4EA72E"/>
              <w:right w:val="single" w:sz="8" w:space="0" w:color="4EA72E"/>
            </w:tcBorders>
            <w:shd w:val="clear" w:color="000000" w:fill="DAF2D0"/>
            <w:noWrap/>
            <w:vAlign w:val="center"/>
            <w:hideMark/>
          </w:tcPr>
          <w:p w14:paraId="38509D1C"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301</w:t>
            </w:r>
          </w:p>
        </w:tc>
      </w:tr>
      <w:tr w:rsidR="002F1F90" w:rsidRPr="002F1F90" w14:paraId="080056CC" w14:textId="77777777" w:rsidTr="002F1F90">
        <w:trPr>
          <w:trHeight w:val="300"/>
        </w:trPr>
        <w:tc>
          <w:tcPr>
            <w:tcW w:w="960" w:type="dxa"/>
            <w:tcBorders>
              <w:top w:val="nil"/>
              <w:left w:val="single" w:sz="8" w:space="0" w:color="4EA72E"/>
              <w:bottom w:val="single" w:sz="8" w:space="0" w:color="4EA72E"/>
              <w:right w:val="single" w:sz="8" w:space="0" w:color="4EA72E"/>
            </w:tcBorders>
            <w:noWrap/>
            <w:vAlign w:val="center"/>
            <w:hideMark/>
          </w:tcPr>
          <w:p w14:paraId="56F2DD7C" w14:textId="77777777" w:rsidR="002F1F90" w:rsidRPr="002F1F90" w:rsidRDefault="002F1F90" w:rsidP="002F1F90">
            <w:pPr>
              <w:jc w:val="right"/>
              <w:rPr>
                <w:rFonts w:ascii="Arial" w:eastAsia="Times New Roman" w:hAnsi="Arial" w:cs="Arial"/>
                <w:b/>
                <w:bCs/>
                <w:color w:val="000000"/>
                <w:sz w:val="20"/>
                <w:szCs w:val="20"/>
                <w:lang w:eastAsia="fi-FI"/>
              </w:rPr>
            </w:pPr>
            <w:r w:rsidRPr="002F1F90">
              <w:rPr>
                <w:rFonts w:ascii="Arial" w:eastAsia="Times New Roman" w:hAnsi="Arial" w:cs="Arial"/>
                <w:b/>
                <w:bCs/>
                <w:color w:val="000000"/>
                <w:sz w:val="20"/>
                <w:szCs w:val="20"/>
                <w:lang w:eastAsia="fi-FI"/>
              </w:rPr>
              <w:t>2013</w:t>
            </w:r>
          </w:p>
        </w:tc>
        <w:tc>
          <w:tcPr>
            <w:tcW w:w="2660" w:type="dxa"/>
            <w:tcBorders>
              <w:top w:val="nil"/>
              <w:left w:val="nil"/>
              <w:bottom w:val="single" w:sz="8" w:space="0" w:color="4EA72E"/>
              <w:right w:val="single" w:sz="8" w:space="0" w:color="4EA72E"/>
            </w:tcBorders>
            <w:noWrap/>
            <w:vAlign w:val="center"/>
            <w:hideMark/>
          </w:tcPr>
          <w:p w14:paraId="3E27BC3B"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141</w:t>
            </w:r>
          </w:p>
        </w:tc>
        <w:tc>
          <w:tcPr>
            <w:tcW w:w="1960" w:type="dxa"/>
            <w:tcBorders>
              <w:top w:val="nil"/>
              <w:left w:val="nil"/>
              <w:bottom w:val="single" w:sz="8" w:space="0" w:color="4EA72E"/>
              <w:right w:val="single" w:sz="8" w:space="0" w:color="4EA72E"/>
            </w:tcBorders>
            <w:noWrap/>
            <w:vAlign w:val="center"/>
            <w:hideMark/>
          </w:tcPr>
          <w:p w14:paraId="156D09A4"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160</w:t>
            </w:r>
          </w:p>
        </w:tc>
        <w:tc>
          <w:tcPr>
            <w:tcW w:w="1920" w:type="dxa"/>
            <w:tcBorders>
              <w:top w:val="nil"/>
              <w:left w:val="nil"/>
              <w:bottom w:val="single" w:sz="8" w:space="0" w:color="4EA72E"/>
              <w:right w:val="single" w:sz="8" w:space="0" w:color="4EA72E"/>
            </w:tcBorders>
            <w:noWrap/>
            <w:vAlign w:val="center"/>
            <w:hideMark/>
          </w:tcPr>
          <w:p w14:paraId="131782C4"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294</w:t>
            </w:r>
          </w:p>
        </w:tc>
      </w:tr>
      <w:tr w:rsidR="002F1F90" w:rsidRPr="002F1F90" w14:paraId="78240275" w14:textId="77777777" w:rsidTr="002F1F90">
        <w:trPr>
          <w:trHeight w:val="300"/>
        </w:trPr>
        <w:tc>
          <w:tcPr>
            <w:tcW w:w="960" w:type="dxa"/>
            <w:tcBorders>
              <w:top w:val="nil"/>
              <w:left w:val="single" w:sz="8" w:space="0" w:color="4EA72E"/>
              <w:bottom w:val="single" w:sz="8" w:space="0" w:color="4EA72E"/>
              <w:right w:val="single" w:sz="8" w:space="0" w:color="4EA72E"/>
            </w:tcBorders>
            <w:shd w:val="clear" w:color="000000" w:fill="DAF2D0"/>
            <w:noWrap/>
            <w:vAlign w:val="center"/>
            <w:hideMark/>
          </w:tcPr>
          <w:p w14:paraId="100E8F6D" w14:textId="77777777" w:rsidR="002F1F90" w:rsidRPr="002F1F90" w:rsidRDefault="002F1F90" w:rsidP="002F1F90">
            <w:pPr>
              <w:jc w:val="right"/>
              <w:rPr>
                <w:rFonts w:ascii="Arial" w:eastAsia="Times New Roman" w:hAnsi="Arial" w:cs="Arial"/>
                <w:b/>
                <w:bCs/>
                <w:color w:val="000000"/>
                <w:sz w:val="20"/>
                <w:szCs w:val="20"/>
                <w:lang w:eastAsia="fi-FI"/>
              </w:rPr>
            </w:pPr>
            <w:r w:rsidRPr="002F1F90">
              <w:rPr>
                <w:rFonts w:ascii="Arial" w:eastAsia="Times New Roman" w:hAnsi="Arial" w:cs="Arial"/>
                <w:b/>
                <w:bCs/>
                <w:color w:val="000000"/>
                <w:sz w:val="20"/>
                <w:szCs w:val="20"/>
                <w:lang w:eastAsia="fi-FI"/>
              </w:rPr>
              <w:t>2014</w:t>
            </w:r>
          </w:p>
        </w:tc>
        <w:tc>
          <w:tcPr>
            <w:tcW w:w="2660" w:type="dxa"/>
            <w:tcBorders>
              <w:top w:val="nil"/>
              <w:left w:val="nil"/>
              <w:bottom w:val="single" w:sz="8" w:space="0" w:color="4EA72E"/>
              <w:right w:val="single" w:sz="8" w:space="0" w:color="4EA72E"/>
            </w:tcBorders>
            <w:shd w:val="clear" w:color="000000" w:fill="DAF2D0"/>
            <w:noWrap/>
            <w:vAlign w:val="center"/>
            <w:hideMark/>
          </w:tcPr>
          <w:p w14:paraId="19A10EBC"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113</w:t>
            </w:r>
          </w:p>
        </w:tc>
        <w:tc>
          <w:tcPr>
            <w:tcW w:w="1960" w:type="dxa"/>
            <w:tcBorders>
              <w:top w:val="nil"/>
              <w:left w:val="nil"/>
              <w:bottom w:val="single" w:sz="8" w:space="0" w:color="4EA72E"/>
              <w:right w:val="single" w:sz="8" w:space="0" w:color="4EA72E"/>
            </w:tcBorders>
            <w:shd w:val="clear" w:color="000000" w:fill="DAF2D0"/>
            <w:noWrap/>
            <w:vAlign w:val="center"/>
            <w:hideMark/>
          </w:tcPr>
          <w:p w14:paraId="52BEF65F"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148</w:t>
            </w:r>
          </w:p>
        </w:tc>
        <w:tc>
          <w:tcPr>
            <w:tcW w:w="1920" w:type="dxa"/>
            <w:tcBorders>
              <w:top w:val="nil"/>
              <w:left w:val="nil"/>
              <w:bottom w:val="single" w:sz="8" w:space="0" w:color="4EA72E"/>
              <w:right w:val="single" w:sz="8" w:space="0" w:color="4EA72E"/>
            </w:tcBorders>
            <w:shd w:val="clear" w:color="000000" w:fill="DAF2D0"/>
            <w:noWrap/>
            <w:vAlign w:val="center"/>
            <w:hideMark/>
          </w:tcPr>
          <w:p w14:paraId="02FE7D92"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275</w:t>
            </w:r>
          </w:p>
        </w:tc>
      </w:tr>
      <w:tr w:rsidR="002F1F90" w:rsidRPr="002F1F90" w14:paraId="7AC0567B" w14:textId="77777777" w:rsidTr="002F1F90">
        <w:trPr>
          <w:trHeight w:val="300"/>
        </w:trPr>
        <w:tc>
          <w:tcPr>
            <w:tcW w:w="960" w:type="dxa"/>
            <w:tcBorders>
              <w:top w:val="nil"/>
              <w:left w:val="single" w:sz="8" w:space="0" w:color="4EA72E"/>
              <w:bottom w:val="single" w:sz="8" w:space="0" w:color="4EA72E"/>
              <w:right w:val="single" w:sz="8" w:space="0" w:color="4EA72E"/>
            </w:tcBorders>
            <w:noWrap/>
            <w:vAlign w:val="center"/>
            <w:hideMark/>
          </w:tcPr>
          <w:p w14:paraId="187F3A18" w14:textId="77777777" w:rsidR="002F1F90" w:rsidRPr="002F1F90" w:rsidRDefault="002F1F90" w:rsidP="002F1F90">
            <w:pPr>
              <w:jc w:val="right"/>
              <w:rPr>
                <w:rFonts w:ascii="Arial" w:eastAsia="Times New Roman" w:hAnsi="Arial" w:cs="Arial"/>
                <w:b/>
                <w:bCs/>
                <w:color w:val="000000"/>
                <w:sz w:val="20"/>
                <w:szCs w:val="20"/>
                <w:lang w:eastAsia="fi-FI"/>
              </w:rPr>
            </w:pPr>
            <w:r w:rsidRPr="002F1F90">
              <w:rPr>
                <w:rFonts w:ascii="Arial" w:eastAsia="Times New Roman" w:hAnsi="Arial" w:cs="Arial"/>
                <w:b/>
                <w:bCs/>
                <w:color w:val="000000"/>
                <w:sz w:val="20"/>
                <w:szCs w:val="20"/>
                <w:lang w:eastAsia="fi-FI"/>
              </w:rPr>
              <w:t>2015</w:t>
            </w:r>
          </w:p>
        </w:tc>
        <w:tc>
          <w:tcPr>
            <w:tcW w:w="2660" w:type="dxa"/>
            <w:tcBorders>
              <w:top w:val="nil"/>
              <w:left w:val="nil"/>
              <w:bottom w:val="single" w:sz="8" w:space="0" w:color="4EA72E"/>
              <w:right w:val="single" w:sz="8" w:space="0" w:color="4EA72E"/>
            </w:tcBorders>
            <w:noWrap/>
            <w:vAlign w:val="center"/>
            <w:hideMark/>
          </w:tcPr>
          <w:p w14:paraId="63E47160"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87</w:t>
            </w:r>
          </w:p>
        </w:tc>
        <w:tc>
          <w:tcPr>
            <w:tcW w:w="1960" w:type="dxa"/>
            <w:tcBorders>
              <w:top w:val="nil"/>
              <w:left w:val="nil"/>
              <w:bottom w:val="single" w:sz="8" w:space="0" w:color="4EA72E"/>
              <w:right w:val="single" w:sz="8" w:space="0" w:color="4EA72E"/>
            </w:tcBorders>
            <w:noWrap/>
            <w:vAlign w:val="center"/>
            <w:hideMark/>
          </w:tcPr>
          <w:p w14:paraId="4DDE54BA"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122</w:t>
            </w:r>
          </w:p>
        </w:tc>
        <w:tc>
          <w:tcPr>
            <w:tcW w:w="1920" w:type="dxa"/>
            <w:tcBorders>
              <w:top w:val="nil"/>
              <w:left w:val="nil"/>
              <w:bottom w:val="single" w:sz="8" w:space="0" w:color="4EA72E"/>
              <w:right w:val="single" w:sz="8" w:space="0" w:color="4EA72E"/>
            </w:tcBorders>
            <w:noWrap/>
            <w:vAlign w:val="center"/>
            <w:hideMark/>
          </w:tcPr>
          <w:p w14:paraId="65655024"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235</w:t>
            </w:r>
          </w:p>
        </w:tc>
      </w:tr>
      <w:tr w:rsidR="002F1F90" w:rsidRPr="002F1F90" w14:paraId="1DB84E52" w14:textId="77777777" w:rsidTr="002F1F90">
        <w:trPr>
          <w:trHeight w:val="300"/>
        </w:trPr>
        <w:tc>
          <w:tcPr>
            <w:tcW w:w="960" w:type="dxa"/>
            <w:tcBorders>
              <w:top w:val="nil"/>
              <w:left w:val="single" w:sz="8" w:space="0" w:color="4EA72E"/>
              <w:bottom w:val="single" w:sz="8" w:space="0" w:color="4EA72E"/>
              <w:right w:val="single" w:sz="8" w:space="0" w:color="4EA72E"/>
            </w:tcBorders>
            <w:shd w:val="clear" w:color="000000" w:fill="DAF2D0"/>
            <w:noWrap/>
            <w:vAlign w:val="center"/>
            <w:hideMark/>
          </w:tcPr>
          <w:p w14:paraId="3FC2B1FB" w14:textId="77777777" w:rsidR="002F1F90" w:rsidRPr="002F1F90" w:rsidRDefault="002F1F90" w:rsidP="002F1F90">
            <w:pPr>
              <w:jc w:val="right"/>
              <w:rPr>
                <w:rFonts w:ascii="Arial" w:eastAsia="Times New Roman" w:hAnsi="Arial" w:cs="Arial"/>
                <w:b/>
                <w:bCs/>
                <w:color w:val="000000"/>
                <w:sz w:val="20"/>
                <w:szCs w:val="20"/>
                <w:lang w:eastAsia="fi-FI"/>
              </w:rPr>
            </w:pPr>
            <w:r w:rsidRPr="002F1F90">
              <w:rPr>
                <w:rFonts w:ascii="Arial" w:eastAsia="Times New Roman" w:hAnsi="Arial" w:cs="Arial"/>
                <w:b/>
                <w:bCs/>
                <w:color w:val="000000"/>
                <w:sz w:val="20"/>
                <w:szCs w:val="20"/>
                <w:lang w:eastAsia="fi-FI"/>
              </w:rPr>
              <w:t>2016</w:t>
            </w:r>
          </w:p>
        </w:tc>
        <w:tc>
          <w:tcPr>
            <w:tcW w:w="2660" w:type="dxa"/>
            <w:tcBorders>
              <w:top w:val="nil"/>
              <w:left w:val="nil"/>
              <w:bottom w:val="single" w:sz="8" w:space="0" w:color="4EA72E"/>
              <w:right w:val="single" w:sz="8" w:space="0" w:color="4EA72E"/>
            </w:tcBorders>
            <w:shd w:val="clear" w:color="000000" w:fill="DAF2D0"/>
            <w:noWrap/>
            <w:vAlign w:val="center"/>
            <w:hideMark/>
          </w:tcPr>
          <w:p w14:paraId="2B32C96B"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98</w:t>
            </w:r>
          </w:p>
        </w:tc>
        <w:tc>
          <w:tcPr>
            <w:tcW w:w="1960" w:type="dxa"/>
            <w:tcBorders>
              <w:top w:val="nil"/>
              <w:left w:val="nil"/>
              <w:bottom w:val="single" w:sz="8" w:space="0" w:color="4EA72E"/>
              <w:right w:val="single" w:sz="8" w:space="0" w:color="4EA72E"/>
            </w:tcBorders>
            <w:shd w:val="clear" w:color="000000" w:fill="DAF2D0"/>
            <w:noWrap/>
            <w:vAlign w:val="center"/>
            <w:hideMark/>
          </w:tcPr>
          <w:p w14:paraId="5665E28A"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108</w:t>
            </w:r>
          </w:p>
        </w:tc>
        <w:tc>
          <w:tcPr>
            <w:tcW w:w="1920" w:type="dxa"/>
            <w:tcBorders>
              <w:top w:val="nil"/>
              <w:left w:val="nil"/>
              <w:bottom w:val="single" w:sz="8" w:space="0" w:color="4EA72E"/>
              <w:right w:val="single" w:sz="8" w:space="0" w:color="4EA72E"/>
            </w:tcBorders>
            <w:shd w:val="clear" w:color="000000" w:fill="DAF2D0"/>
            <w:noWrap/>
            <w:vAlign w:val="center"/>
            <w:hideMark/>
          </w:tcPr>
          <w:p w14:paraId="1DB0ABB7"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211</w:t>
            </w:r>
          </w:p>
        </w:tc>
      </w:tr>
      <w:tr w:rsidR="002F1F90" w:rsidRPr="002F1F90" w14:paraId="2893BDA5" w14:textId="77777777" w:rsidTr="002F1F90">
        <w:trPr>
          <w:trHeight w:val="300"/>
        </w:trPr>
        <w:tc>
          <w:tcPr>
            <w:tcW w:w="960" w:type="dxa"/>
            <w:tcBorders>
              <w:top w:val="nil"/>
              <w:left w:val="single" w:sz="8" w:space="0" w:color="4EA72E"/>
              <w:bottom w:val="single" w:sz="8" w:space="0" w:color="4EA72E"/>
              <w:right w:val="single" w:sz="8" w:space="0" w:color="4EA72E"/>
            </w:tcBorders>
            <w:noWrap/>
            <w:vAlign w:val="center"/>
            <w:hideMark/>
          </w:tcPr>
          <w:p w14:paraId="42A1542A" w14:textId="77777777" w:rsidR="002F1F90" w:rsidRPr="002F1F90" w:rsidRDefault="002F1F90" w:rsidP="002F1F90">
            <w:pPr>
              <w:jc w:val="right"/>
              <w:rPr>
                <w:rFonts w:ascii="Arial" w:eastAsia="Times New Roman" w:hAnsi="Arial" w:cs="Arial"/>
                <w:b/>
                <w:bCs/>
                <w:color w:val="000000"/>
                <w:sz w:val="20"/>
                <w:szCs w:val="20"/>
                <w:lang w:eastAsia="fi-FI"/>
              </w:rPr>
            </w:pPr>
            <w:r w:rsidRPr="002F1F90">
              <w:rPr>
                <w:rFonts w:ascii="Arial" w:eastAsia="Times New Roman" w:hAnsi="Arial" w:cs="Arial"/>
                <w:b/>
                <w:bCs/>
                <w:color w:val="000000"/>
                <w:sz w:val="20"/>
                <w:szCs w:val="20"/>
                <w:lang w:eastAsia="fi-FI"/>
              </w:rPr>
              <w:t>2017</w:t>
            </w:r>
          </w:p>
        </w:tc>
        <w:tc>
          <w:tcPr>
            <w:tcW w:w="2660" w:type="dxa"/>
            <w:tcBorders>
              <w:top w:val="nil"/>
              <w:left w:val="nil"/>
              <w:bottom w:val="single" w:sz="8" w:space="0" w:color="4EA72E"/>
              <w:right w:val="single" w:sz="8" w:space="0" w:color="4EA72E"/>
            </w:tcBorders>
            <w:noWrap/>
            <w:vAlign w:val="center"/>
            <w:hideMark/>
          </w:tcPr>
          <w:p w14:paraId="4226A7D3"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82</w:t>
            </w:r>
          </w:p>
        </w:tc>
        <w:tc>
          <w:tcPr>
            <w:tcW w:w="1960" w:type="dxa"/>
            <w:tcBorders>
              <w:top w:val="nil"/>
              <w:left w:val="nil"/>
              <w:bottom w:val="single" w:sz="8" w:space="0" w:color="4EA72E"/>
              <w:right w:val="single" w:sz="8" w:space="0" w:color="4EA72E"/>
            </w:tcBorders>
            <w:noWrap/>
            <w:vAlign w:val="center"/>
            <w:hideMark/>
          </w:tcPr>
          <w:p w14:paraId="600117F3"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104</w:t>
            </w:r>
          </w:p>
        </w:tc>
        <w:tc>
          <w:tcPr>
            <w:tcW w:w="1920" w:type="dxa"/>
            <w:tcBorders>
              <w:top w:val="nil"/>
              <w:left w:val="nil"/>
              <w:bottom w:val="single" w:sz="8" w:space="0" w:color="4EA72E"/>
              <w:right w:val="single" w:sz="8" w:space="0" w:color="4EA72E"/>
            </w:tcBorders>
            <w:noWrap/>
            <w:vAlign w:val="center"/>
            <w:hideMark/>
          </w:tcPr>
          <w:p w14:paraId="2500BE5D"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201</w:t>
            </w:r>
          </w:p>
        </w:tc>
      </w:tr>
      <w:tr w:rsidR="002F1F90" w:rsidRPr="002F1F90" w14:paraId="598DF295" w14:textId="77777777" w:rsidTr="002F1F90">
        <w:trPr>
          <w:trHeight w:val="300"/>
        </w:trPr>
        <w:tc>
          <w:tcPr>
            <w:tcW w:w="960" w:type="dxa"/>
            <w:tcBorders>
              <w:top w:val="nil"/>
              <w:left w:val="single" w:sz="8" w:space="0" w:color="4EA72E"/>
              <w:bottom w:val="single" w:sz="8" w:space="0" w:color="4EA72E"/>
              <w:right w:val="single" w:sz="8" w:space="0" w:color="4EA72E"/>
            </w:tcBorders>
            <w:shd w:val="clear" w:color="000000" w:fill="DAF2D0"/>
            <w:noWrap/>
            <w:vAlign w:val="center"/>
            <w:hideMark/>
          </w:tcPr>
          <w:p w14:paraId="46DF1DD6" w14:textId="77777777" w:rsidR="002F1F90" w:rsidRPr="002F1F90" w:rsidRDefault="002F1F90" w:rsidP="002F1F90">
            <w:pPr>
              <w:jc w:val="right"/>
              <w:rPr>
                <w:rFonts w:ascii="Arial" w:eastAsia="Times New Roman" w:hAnsi="Arial" w:cs="Arial"/>
                <w:b/>
                <w:bCs/>
                <w:color w:val="000000"/>
                <w:sz w:val="20"/>
                <w:szCs w:val="20"/>
                <w:lang w:eastAsia="fi-FI"/>
              </w:rPr>
            </w:pPr>
            <w:r w:rsidRPr="002F1F90">
              <w:rPr>
                <w:rFonts w:ascii="Arial" w:eastAsia="Times New Roman" w:hAnsi="Arial" w:cs="Arial"/>
                <w:b/>
                <w:bCs/>
                <w:color w:val="000000"/>
                <w:sz w:val="20"/>
                <w:szCs w:val="20"/>
                <w:lang w:eastAsia="fi-FI"/>
              </w:rPr>
              <w:t>2018</w:t>
            </w:r>
          </w:p>
        </w:tc>
        <w:tc>
          <w:tcPr>
            <w:tcW w:w="2660" w:type="dxa"/>
            <w:tcBorders>
              <w:top w:val="nil"/>
              <w:left w:val="nil"/>
              <w:bottom w:val="single" w:sz="8" w:space="0" w:color="4EA72E"/>
              <w:right w:val="single" w:sz="8" w:space="0" w:color="4EA72E"/>
            </w:tcBorders>
            <w:shd w:val="clear" w:color="000000" w:fill="DAF2D0"/>
            <w:noWrap/>
            <w:vAlign w:val="center"/>
            <w:hideMark/>
          </w:tcPr>
          <w:p w14:paraId="78886BBD"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103</w:t>
            </w:r>
          </w:p>
        </w:tc>
        <w:tc>
          <w:tcPr>
            <w:tcW w:w="1960" w:type="dxa"/>
            <w:tcBorders>
              <w:top w:val="nil"/>
              <w:left w:val="nil"/>
              <w:bottom w:val="single" w:sz="8" w:space="0" w:color="4EA72E"/>
              <w:right w:val="single" w:sz="8" w:space="0" w:color="4EA72E"/>
            </w:tcBorders>
            <w:shd w:val="clear" w:color="000000" w:fill="DAF2D0"/>
            <w:noWrap/>
            <w:vAlign w:val="center"/>
            <w:hideMark/>
          </w:tcPr>
          <w:p w14:paraId="249A1910"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96</w:t>
            </w:r>
          </w:p>
        </w:tc>
        <w:tc>
          <w:tcPr>
            <w:tcW w:w="1920" w:type="dxa"/>
            <w:tcBorders>
              <w:top w:val="nil"/>
              <w:left w:val="nil"/>
              <w:bottom w:val="single" w:sz="8" w:space="0" w:color="4EA72E"/>
              <w:right w:val="single" w:sz="8" w:space="0" w:color="4EA72E"/>
            </w:tcBorders>
            <w:shd w:val="clear" w:color="000000" w:fill="DAF2D0"/>
            <w:noWrap/>
            <w:vAlign w:val="center"/>
            <w:hideMark/>
          </w:tcPr>
          <w:p w14:paraId="46C047C4"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185</w:t>
            </w:r>
          </w:p>
        </w:tc>
      </w:tr>
      <w:tr w:rsidR="002F1F90" w:rsidRPr="002F1F90" w14:paraId="3634E1FD" w14:textId="77777777" w:rsidTr="002F1F90">
        <w:trPr>
          <w:trHeight w:val="300"/>
        </w:trPr>
        <w:tc>
          <w:tcPr>
            <w:tcW w:w="960" w:type="dxa"/>
            <w:tcBorders>
              <w:top w:val="nil"/>
              <w:left w:val="single" w:sz="8" w:space="0" w:color="4EA72E"/>
              <w:bottom w:val="single" w:sz="8" w:space="0" w:color="4EA72E"/>
              <w:right w:val="single" w:sz="8" w:space="0" w:color="4EA72E"/>
            </w:tcBorders>
            <w:noWrap/>
            <w:vAlign w:val="center"/>
            <w:hideMark/>
          </w:tcPr>
          <w:p w14:paraId="35A029CD" w14:textId="77777777" w:rsidR="002F1F90" w:rsidRPr="002F1F90" w:rsidRDefault="002F1F90" w:rsidP="002F1F90">
            <w:pPr>
              <w:jc w:val="right"/>
              <w:rPr>
                <w:rFonts w:ascii="Aptos Narrow" w:eastAsia="Times New Roman" w:hAnsi="Aptos Narrow" w:cs="Times New Roman"/>
                <w:b/>
                <w:bCs/>
                <w:color w:val="000000"/>
                <w:lang w:eastAsia="fi-FI"/>
              </w:rPr>
            </w:pPr>
            <w:r w:rsidRPr="002F1F90">
              <w:rPr>
                <w:rFonts w:ascii="Aptos Narrow" w:eastAsia="Times New Roman" w:hAnsi="Aptos Narrow" w:cs="Times New Roman"/>
                <w:b/>
                <w:bCs/>
                <w:color w:val="000000"/>
                <w:lang w:eastAsia="fi-FI"/>
              </w:rPr>
              <w:t>2019</w:t>
            </w:r>
          </w:p>
        </w:tc>
        <w:tc>
          <w:tcPr>
            <w:tcW w:w="2660" w:type="dxa"/>
            <w:tcBorders>
              <w:top w:val="nil"/>
              <w:left w:val="nil"/>
              <w:bottom w:val="single" w:sz="8" w:space="0" w:color="4EA72E"/>
              <w:right w:val="single" w:sz="8" w:space="0" w:color="4EA72E"/>
            </w:tcBorders>
            <w:noWrap/>
            <w:vAlign w:val="center"/>
            <w:hideMark/>
          </w:tcPr>
          <w:p w14:paraId="5C7077FC"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77</w:t>
            </w:r>
          </w:p>
        </w:tc>
        <w:tc>
          <w:tcPr>
            <w:tcW w:w="1960" w:type="dxa"/>
            <w:tcBorders>
              <w:top w:val="nil"/>
              <w:left w:val="nil"/>
              <w:bottom w:val="single" w:sz="8" w:space="0" w:color="4EA72E"/>
              <w:right w:val="single" w:sz="8" w:space="0" w:color="4EA72E"/>
            </w:tcBorders>
            <w:noWrap/>
            <w:vAlign w:val="center"/>
            <w:hideMark/>
          </w:tcPr>
          <w:p w14:paraId="61B7E892"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89</w:t>
            </w:r>
          </w:p>
        </w:tc>
        <w:tc>
          <w:tcPr>
            <w:tcW w:w="1920" w:type="dxa"/>
            <w:tcBorders>
              <w:top w:val="nil"/>
              <w:left w:val="nil"/>
              <w:bottom w:val="single" w:sz="8" w:space="0" w:color="4EA72E"/>
              <w:right w:val="single" w:sz="8" w:space="0" w:color="4EA72E"/>
            </w:tcBorders>
            <w:noWrap/>
            <w:vAlign w:val="center"/>
            <w:hideMark/>
          </w:tcPr>
          <w:p w14:paraId="676203B3"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170</w:t>
            </w:r>
          </w:p>
        </w:tc>
      </w:tr>
      <w:tr w:rsidR="002F1F90" w:rsidRPr="002F1F90" w14:paraId="7B8B21A8" w14:textId="77777777" w:rsidTr="002F1F90">
        <w:trPr>
          <w:trHeight w:val="300"/>
        </w:trPr>
        <w:tc>
          <w:tcPr>
            <w:tcW w:w="960" w:type="dxa"/>
            <w:tcBorders>
              <w:top w:val="nil"/>
              <w:left w:val="single" w:sz="8" w:space="0" w:color="4EA72E"/>
              <w:bottom w:val="single" w:sz="8" w:space="0" w:color="4EA72E"/>
              <w:right w:val="single" w:sz="8" w:space="0" w:color="4EA72E"/>
            </w:tcBorders>
            <w:shd w:val="clear" w:color="000000" w:fill="DAF2D0"/>
            <w:noWrap/>
            <w:vAlign w:val="center"/>
            <w:hideMark/>
          </w:tcPr>
          <w:p w14:paraId="25CE7955" w14:textId="77777777" w:rsidR="002F1F90" w:rsidRPr="002F1F90" w:rsidRDefault="002F1F90" w:rsidP="002F1F90">
            <w:pPr>
              <w:jc w:val="right"/>
              <w:rPr>
                <w:rFonts w:ascii="Aptos Narrow" w:eastAsia="Times New Roman" w:hAnsi="Aptos Narrow" w:cs="Times New Roman"/>
                <w:b/>
                <w:bCs/>
                <w:color w:val="000000"/>
                <w:lang w:eastAsia="fi-FI"/>
              </w:rPr>
            </w:pPr>
            <w:r w:rsidRPr="002F1F90">
              <w:rPr>
                <w:rFonts w:ascii="Aptos Narrow" w:eastAsia="Times New Roman" w:hAnsi="Aptos Narrow" w:cs="Times New Roman"/>
                <w:b/>
                <w:bCs/>
                <w:color w:val="000000"/>
                <w:lang w:eastAsia="fi-FI"/>
              </w:rPr>
              <w:t>2020</w:t>
            </w:r>
          </w:p>
        </w:tc>
        <w:tc>
          <w:tcPr>
            <w:tcW w:w="2660" w:type="dxa"/>
            <w:tcBorders>
              <w:top w:val="nil"/>
              <w:left w:val="nil"/>
              <w:bottom w:val="single" w:sz="8" w:space="0" w:color="4EA72E"/>
              <w:right w:val="single" w:sz="8" w:space="0" w:color="4EA72E"/>
            </w:tcBorders>
            <w:shd w:val="clear" w:color="000000" w:fill="DAF2D0"/>
            <w:noWrap/>
            <w:vAlign w:val="center"/>
            <w:hideMark/>
          </w:tcPr>
          <w:p w14:paraId="7D118439"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58</w:t>
            </w:r>
          </w:p>
        </w:tc>
        <w:tc>
          <w:tcPr>
            <w:tcW w:w="1960" w:type="dxa"/>
            <w:tcBorders>
              <w:top w:val="nil"/>
              <w:left w:val="nil"/>
              <w:bottom w:val="single" w:sz="8" w:space="0" w:color="4EA72E"/>
              <w:right w:val="single" w:sz="8" w:space="0" w:color="4EA72E"/>
            </w:tcBorders>
            <w:shd w:val="clear" w:color="000000" w:fill="DAF2D0"/>
            <w:noWrap/>
            <w:vAlign w:val="center"/>
            <w:hideMark/>
          </w:tcPr>
          <w:p w14:paraId="240A7073"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83</w:t>
            </w:r>
          </w:p>
        </w:tc>
        <w:tc>
          <w:tcPr>
            <w:tcW w:w="1920" w:type="dxa"/>
            <w:tcBorders>
              <w:top w:val="nil"/>
              <w:left w:val="nil"/>
              <w:bottom w:val="single" w:sz="8" w:space="0" w:color="4EA72E"/>
              <w:right w:val="single" w:sz="8" w:space="0" w:color="4EA72E"/>
            </w:tcBorders>
            <w:shd w:val="clear" w:color="000000" w:fill="DAF2D0"/>
            <w:noWrap/>
            <w:vAlign w:val="center"/>
            <w:hideMark/>
          </w:tcPr>
          <w:p w14:paraId="3F88BB6D"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159</w:t>
            </w:r>
          </w:p>
        </w:tc>
      </w:tr>
      <w:tr w:rsidR="002F1F90" w:rsidRPr="002F1F90" w14:paraId="341AEFDF" w14:textId="77777777" w:rsidTr="002F1F90">
        <w:trPr>
          <w:trHeight w:val="300"/>
        </w:trPr>
        <w:tc>
          <w:tcPr>
            <w:tcW w:w="960" w:type="dxa"/>
            <w:tcBorders>
              <w:top w:val="nil"/>
              <w:left w:val="single" w:sz="8" w:space="0" w:color="4EA72E"/>
              <w:bottom w:val="single" w:sz="8" w:space="0" w:color="4EA72E"/>
              <w:right w:val="single" w:sz="8" w:space="0" w:color="4EA72E"/>
            </w:tcBorders>
            <w:noWrap/>
            <w:vAlign w:val="center"/>
            <w:hideMark/>
          </w:tcPr>
          <w:p w14:paraId="23971ACD" w14:textId="77777777" w:rsidR="002F1F90" w:rsidRPr="002F1F90" w:rsidRDefault="002F1F90" w:rsidP="002F1F90">
            <w:pPr>
              <w:jc w:val="right"/>
              <w:rPr>
                <w:rFonts w:ascii="Aptos Narrow" w:eastAsia="Times New Roman" w:hAnsi="Aptos Narrow" w:cs="Times New Roman"/>
                <w:b/>
                <w:bCs/>
                <w:color w:val="000000"/>
                <w:lang w:eastAsia="fi-FI"/>
              </w:rPr>
            </w:pPr>
            <w:r w:rsidRPr="002F1F90">
              <w:rPr>
                <w:rFonts w:ascii="Aptos Narrow" w:eastAsia="Times New Roman" w:hAnsi="Aptos Narrow" w:cs="Times New Roman"/>
                <w:b/>
                <w:bCs/>
                <w:color w:val="000000"/>
                <w:lang w:eastAsia="fi-FI"/>
              </w:rPr>
              <w:t>2021</w:t>
            </w:r>
          </w:p>
        </w:tc>
        <w:tc>
          <w:tcPr>
            <w:tcW w:w="2660" w:type="dxa"/>
            <w:tcBorders>
              <w:top w:val="nil"/>
              <w:left w:val="nil"/>
              <w:bottom w:val="single" w:sz="8" w:space="0" w:color="4EA72E"/>
              <w:right w:val="single" w:sz="8" w:space="0" w:color="4EA72E"/>
            </w:tcBorders>
            <w:noWrap/>
            <w:vAlign w:val="center"/>
            <w:hideMark/>
          </w:tcPr>
          <w:p w14:paraId="76EBEC2F"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65</w:t>
            </w:r>
          </w:p>
        </w:tc>
        <w:tc>
          <w:tcPr>
            <w:tcW w:w="1960" w:type="dxa"/>
            <w:tcBorders>
              <w:top w:val="nil"/>
              <w:left w:val="nil"/>
              <w:bottom w:val="single" w:sz="8" w:space="0" w:color="4EA72E"/>
              <w:right w:val="single" w:sz="8" w:space="0" w:color="4EA72E"/>
            </w:tcBorders>
            <w:noWrap/>
            <w:vAlign w:val="center"/>
            <w:hideMark/>
          </w:tcPr>
          <w:p w14:paraId="53D0AC60"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77</w:t>
            </w:r>
          </w:p>
        </w:tc>
        <w:tc>
          <w:tcPr>
            <w:tcW w:w="1920" w:type="dxa"/>
            <w:tcBorders>
              <w:top w:val="nil"/>
              <w:left w:val="nil"/>
              <w:bottom w:val="single" w:sz="8" w:space="0" w:color="4EA72E"/>
              <w:right w:val="single" w:sz="8" w:space="0" w:color="4EA72E"/>
            </w:tcBorders>
            <w:noWrap/>
            <w:vAlign w:val="center"/>
            <w:hideMark/>
          </w:tcPr>
          <w:p w14:paraId="0771CEE6"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147</w:t>
            </w:r>
          </w:p>
        </w:tc>
      </w:tr>
      <w:tr w:rsidR="002F1F90" w:rsidRPr="002F1F90" w14:paraId="6716CFB4" w14:textId="77777777" w:rsidTr="002F1F90">
        <w:trPr>
          <w:trHeight w:val="300"/>
        </w:trPr>
        <w:tc>
          <w:tcPr>
            <w:tcW w:w="960" w:type="dxa"/>
            <w:tcBorders>
              <w:top w:val="nil"/>
              <w:left w:val="single" w:sz="8" w:space="0" w:color="4EA72E"/>
              <w:bottom w:val="single" w:sz="8" w:space="0" w:color="4EA72E"/>
              <w:right w:val="single" w:sz="8" w:space="0" w:color="4EA72E"/>
            </w:tcBorders>
            <w:shd w:val="clear" w:color="000000" w:fill="DAF2D0"/>
            <w:noWrap/>
            <w:vAlign w:val="center"/>
            <w:hideMark/>
          </w:tcPr>
          <w:p w14:paraId="08711F33" w14:textId="77777777" w:rsidR="002F1F90" w:rsidRPr="002F1F90" w:rsidRDefault="002F1F90" w:rsidP="002F1F90">
            <w:pPr>
              <w:jc w:val="right"/>
              <w:rPr>
                <w:rFonts w:ascii="Aptos Narrow" w:eastAsia="Times New Roman" w:hAnsi="Aptos Narrow" w:cs="Times New Roman"/>
                <w:b/>
                <w:bCs/>
                <w:color w:val="000000"/>
                <w:lang w:eastAsia="fi-FI"/>
              </w:rPr>
            </w:pPr>
            <w:r w:rsidRPr="002F1F90">
              <w:rPr>
                <w:rFonts w:ascii="Aptos Narrow" w:eastAsia="Times New Roman" w:hAnsi="Aptos Narrow" w:cs="Times New Roman"/>
                <w:b/>
                <w:bCs/>
                <w:color w:val="000000"/>
                <w:lang w:eastAsia="fi-FI"/>
              </w:rPr>
              <w:t>2022</w:t>
            </w:r>
          </w:p>
        </w:tc>
        <w:tc>
          <w:tcPr>
            <w:tcW w:w="2660" w:type="dxa"/>
            <w:tcBorders>
              <w:top w:val="nil"/>
              <w:left w:val="nil"/>
              <w:bottom w:val="single" w:sz="8" w:space="0" w:color="4EA72E"/>
              <w:right w:val="single" w:sz="8" w:space="0" w:color="4EA72E"/>
            </w:tcBorders>
            <w:shd w:val="clear" w:color="000000" w:fill="DAF2D0"/>
            <w:noWrap/>
            <w:vAlign w:val="center"/>
            <w:hideMark/>
          </w:tcPr>
          <w:p w14:paraId="76C68B31"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61</w:t>
            </w:r>
          </w:p>
        </w:tc>
        <w:tc>
          <w:tcPr>
            <w:tcW w:w="1960" w:type="dxa"/>
            <w:tcBorders>
              <w:top w:val="nil"/>
              <w:left w:val="nil"/>
              <w:bottom w:val="single" w:sz="8" w:space="0" w:color="4EA72E"/>
              <w:right w:val="single" w:sz="8" w:space="0" w:color="4EA72E"/>
            </w:tcBorders>
            <w:shd w:val="clear" w:color="000000" w:fill="DAF2D0"/>
            <w:noWrap/>
            <w:vAlign w:val="center"/>
            <w:hideMark/>
          </w:tcPr>
          <w:p w14:paraId="39D6C253"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72</w:t>
            </w:r>
          </w:p>
        </w:tc>
        <w:tc>
          <w:tcPr>
            <w:tcW w:w="1920" w:type="dxa"/>
            <w:tcBorders>
              <w:top w:val="nil"/>
              <w:left w:val="nil"/>
              <w:bottom w:val="single" w:sz="8" w:space="0" w:color="4EA72E"/>
              <w:right w:val="single" w:sz="8" w:space="0" w:color="4EA72E"/>
            </w:tcBorders>
            <w:shd w:val="clear" w:color="000000" w:fill="DAF2D0"/>
            <w:noWrap/>
            <w:vAlign w:val="center"/>
            <w:hideMark/>
          </w:tcPr>
          <w:p w14:paraId="7EE9B6CD"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138</w:t>
            </w:r>
          </w:p>
        </w:tc>
      </w:tr>
      <w:tr w:rsidR="002F1F90" w:rsidRPr="002F1F90" w14:paraId="0665F364" w14:textId="77777777" w:rsidTr="002F1F90">
        <w:trPr>
          <w:trHeight w:val="300"/>
        </w:trPr>
        <w:tc>
          <w:tcPr>
            <w:tcW w:w="960" w:type="dxa"/>
            <w:tcBorders>
              <w:top w:val="nil"/>
              <w:left w:val="single" w:sz="8" w:space="0" w:color="4EA72E"/>
              <w:bottom w:val="single" w:sz="8" w:space="0" w:color="4EA72E"/>
              <w:right w:val="single" w:sz="8" w:space="0" w:color="4EA72E"/>
            </w:tcBorders>
            <w:noWrap/>
            <w:vAlign w:val="center"/>
            <w:hideMark/>
          </w:tcPr>
          <w:p w14:paraId="712B28B2" w14:textId="77777777" w:rsidR="002F1F90" w:rsidRPr="002F1F90" w:rsidRDefault="002F1F90" w:rsidP="002F1F90">
            <w:pPr>
              <w:jc w:val="right"/>
              <w:rPr>
                <w:rFonts w:ascii="Aptos Narrow" w:eastAsia="Times New Roman" w:hAnsi="Aptos Narrow" w:cs="Times New Roman"/>
                <w:b/>
                <w:bCs/>
                <w:color w:val="000000"/>
                <w:lang w:eastAsia="fi-FI"/>
              </w:rPr>
            </w:pPr>
            <w:r w:rsidRPr="002F1F90">
              <w:rPr>
                <w:rFonts w:ascii="Aptos Narrow" w:eastAsia="Times New Roman" w:hAnsi="Aptos Narrow" w:cs="Times New Roman"/>
                <w:b/>
                <w:bCs/>
                <w:color w:val="000000"/>
                <w:lang w:eastAsia="fi-FI"/>
              </w:rPr>
              <w:lastRenderedPageBreak/>
              <w:t>2023</w:t>
            </w:r>
          </w:p>
        </w:tc>
        <w:tc>
          <w:tcPr>
            <w:tcW w:w="2660" w:type="dxa"/>
            <w:tcBorders>
              <w:top w:val="nil"/>
              <w:left w:val="nil"/>
              <w:bottom w:val="single" w:sz="8" w:space="0" w:color="4EA72E"/>
              <w:right w:val="single" w:sz="8" w:space="0" w:color="4EA72E"/>
            </w:tcBorders>
            <w:noWrap/>
            <w:vAlign w:val="center"/>
            <w:hideMark/>
          </w:tcPr>
          <w:p w14:paraId="1FC51B9E"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38</w:t>
            </w:r>
          </w:p>
        </w:tc>
        <w:tc>
          <w:tcPr>
            <w:tcW w:w="1960" w:type="dxa"/>
            <w:tcBorders>
              <w:top w:val="nil"/>
              <w:left w:val="nil"/>
              <w:bottom w:val="single" w:sz="8" w:space="0" w:color="4EA72E"/>
              <w:right w:val="single" w:sz="8" w:space="0" w:color="4EA72E"/>
            </w:tcBorders>
            <w:noWrap/>
            <w:vAlign w:val="center"/>
            <w:hideMark/>
          </w:tcPr>
          <w:p w14:paraId="67C1460D"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60</w:t>
            </w:r>
          </w:p>
        </w:tc>
        <w:tc>
          <w:tcPr>
            <w:tcW w:w="1920" w:type="dxa"/>
            <w:tcBorders>
              <w:top w:val="nil"/>
              <w:left w:val="nil"/>
              <w:bottom w:val="single" w:sz="8" w:space="0" w:color="4EA72E"/>
              <w:right w:val="single" w:sz="8" w:space="0" w:color="4EA72E"/>
            </w:tcBorders>
            <w:noWrap/>
            <w:vAlign w:val="center"/>
            <w:hideMark/>
          </w:tcPr>
          <w:p w14:paraId="7CA94FC3"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117</w:t>
            </w:r>
          </w:p>
        </w:tc>
      </w:tr>
      <w:tr w:rsidR="002F1F90" w:rsidRPr="002F1F90" w14:paraId="1B500364" w14:textId="77777777" w:rsidTr="002F1F90">
        <w:trPr>
          <w:trHeight w:val="300"/>
        </w:trPr>
        <w:tc>
          <w:tcPr>
            <w:tcW w:w="960" w:type="dxa"/>
            <w:tcBorders>
              <w:top w:val="nil"/>
              <w:left w:val="single" w:sz="8" w:space="0" w:color="4EA72E"/>
              <w:bottom w:val="single" w:sz="8" w:space="0" w:color="4EA72E"/>
              <w:right w:val="single" w:sz="8" w:space="0" w:color="4EA72E"/>
            </w:tcBorders>
            <w:shd w:val="clear" w:color="000000" w:fill="DAF2D0"/>
            <w:noWrap/>
            <w:vAlign w:val="center"/>
            <w:hideMark/>
          </w:tcPr>
          <w:p w14:paraId="1036E712" w14:textId="77777777" w:rsidR="002F1F90" w:rsidRPr="002F1F90" w:rsidRDefault="002F1F90" w:rsidP="002F1F90">
            <w:pPr>
              <w:jc w:val="right"/>
              <w:rPr>
                <w:rFonts w:ascii="Aptos Narrow" w:eastAsia="Times New Roman" w:hAnsi="Aptos Narrow" w:cs="Times New Roman"/>
                <w:b/>
                <w:bCs/>
                <w:color w:val="000000"/>
                <w:lang w:eastAsia="fi-FI"/>
              </w:rPr>
            </w:pPr>
            <w:r w:rsidRPr="002F1F90">
              <w:rPr>
                <w:rFonts w:ascii="Aptos Narrow" w:eastAsia="Times New Roman" w:hAnsi="Aptos Narrow" w:cs="Times New Roman"/>
                <w:b/>
                <w:bCs/>
                <w:color w:val="000000"/>
                <w:lang w:eastAsia="fi-FI"/>
              </w:rPr>
              <w:t>2024</w:t>
            </w:r>
          </w:p>
        </w:tc>
        <w:tc>
          <w:tcPr>
            <w:tcW w:w="2660" w:type="dxa"/>
            <w:tcBorders>
              <w:top w:val="nil"/>
              <w:left w:val="nil"/>
              <w:bottom w:val="single" w:sz="8" w:space="0" w:color="4EA72E"/>
              <w:right w:val="single" w:sz="8" w:space="0" w:color="4EA72E"/>
            </w:tcBorders>
            <w:shd w:val="clear" w:color="000000" w:fill="DAF2D0"/>
            <w:noWrap/>
            <w:vAlign w:val="center"/>
            <w:hideMark/>
          </w:tcPr>
          <w:p w14:paraId="254B69AB"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21</w:t>
            </w:r>
          </w:p>
        </w:tc>
        <w:tc>
          <w:tcPr>
            <w:tcW w:w="1960" w:type="dxa"/>
            <w:tcBorders>
              <w:top w:val="nil"/>
              <w:left w:val="nil"/>
              <w:bottom w:val="single" w:sz="8" w:space="0" w:color="4EA72E"/>
              <w:right w:val="single" w:sz="8" w:space="0" w:color="4EA72E"/>
            </w:tcBorders>
            <w:shd w:val="clear" w:color="000000" w:fill="DAF2D0"/>
            <w:noWrap/>
            <w:vAlign w:val="center"/>
            <w:hideMark/>
          </w:tcPr>
          <w:p w14:paraId="59218D93"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48</w:t>
            </w:r>
          </w:p>
        </w:tc>
        <w:tc>
          <w:tcPr>
            <w:tcW w:w="1920" w:type="dxa"/>
            <w:tcBorders>
              <w:top w:val="nil"/>
              <w:left w:val="nil"/>
              <w:bottom w:val="single" w:sz="8" w:space="0" w:color="4EA72E"/>
              <w:right w:val="single" w:sz="8" w:space="0" w:color="4EA72E"/>
            </w:tcBorders>
            <w:shd w:val="clear" w:color="000000" w:fill="DAF2D0"/>
            <w:noWrap/>
            <w:vAlign w:val="center"/>
            <w:hideMark/>
          </w:tcPr>
          <w:p w14:paraId="7741330A" w14:textId="77777777" w:rsidR="002F1F90" w:rsidRPr="002F1F90" w:rsidRDefault="002F1F90" w:rsidP="002F1F90">
            <w:pPr>
              <w:jc w:val="right"/>
              <w:rPr>
                <w:rFonts w:ascii="Aptos Narrow" w:eastAsia="Times New Roman" w:hAnsi="Aptos Narrow" w:cs="Times New Roman"/>
                <w:color w:val="000000"/>
                <w:lang w:eastAsia="fi-FI"/>
              </w:rPr>
            </w:pPr>
            <w:r w:rsidRPr="002F1F90">
              <w:rPr>
                <w:rFonts w:ascii="Aptos Narrow" w:eastAsia="Times New Roman" w:hAnsi="Aptos Narrow" w:cs="Times New Roman"/>
                <w:color w:val="000000"/>
                <w:lang w:eastAsia="fi-FI"/>
              </w:rPr>
              <w:t>99</w:t>
            </w:r>
          </w:p>
        </w:tc>
      </w:tr>
    </w:tbl>
    <w:p w14:paraId="1B43BDBD" w14:textId="52914B93" w:rsidR="00736399" w:rsidRDefault="004D3F02" w:rsidP="00B24118">
      <w:pPr>
        <w:pStyle w:val="Leipteksti"/>
        <w:ind w:left="0"/>
      </w:pPr>
      <w:r>
        <w:t>Taulukko 1: Sähkön päästökertoimet</w:t>
      </w:r>
    </w:p>
    <w:p w14:paraId="36B73E02" w14:textId="77777777" w:rsidR="00E95E41" w:rsidRDefault="00DF1D6C" w:rsidP="00B24118">
      <w:pPr>
        <w:pStyle w:val="Leipteksti"/>
        <w:ind w:left="0"/>
      </w:pPr>
      <w:r>
        <w:t xml:space="preserve">Kulutussähkön </w:t>
      </w:r>
      <w:r w:rsidR="007A4255">
        <w:t xml:space="preserve">päästöt on tulosaineistossa jaoteltu </w:t>
      </w:r>
      <w:r w:rsidR="00AB6A7B">
        <w:t>kolmeen luokkaan:</w:t>
      </w:r>
      <w:r w:rsidR="00AB6A7B" w:rsidRPr="00AB6A7B">
        <w:t xml:space="preserve"> Asuminen ja maatalous</w:t>
      </w:r>
      <w:r w:rsidR="00AB6A7B">
        <w:t xml:space="preserve">, </w:t>
      </w:r>
      <w:r w:rsidR="00AB6A7B" w:rsidRPr="00AB6A7B">
        <w:t>Palvelut ja rakentaminen</w:t>
      </w:r>
      <w:r w:rsidR="00AB6A7B">
        <w:t xml:space="preserve"> sekä Teollisuus. </w:t>
      </w:r>
    </w:p>
    <w:p w14:paraId="427A6A9D" w14:textId="711882BB" w:rsidR="0086202C" w:rsidRDefault="003666D8" w:rsidP="00E946FA">
      <w:pPr>
        <w:pStyle w:val="Leipteksti"/>
        <w:numPr>
          <w:ilvl w:val="0"/>
          <w:numId w:val="24"/>
        </w:numPr>
        <w:spacing w:after="0"/>
        <w:ind w:left="714" w:hanging="357"/>
      </w:pPr>
      <w:r w:rsidRPr="00E946FA">
        <w:rPr>
          <w:i/>
          <w:iCs/>
        </w:rPr>
        <w:t>Asuminen ja maatalous</w:t>
      </w:r>
      <w:r>
        <w:t xml:space="preserve"> luokka kattaa</w:t>
      </w:r>
      <w:r w:rsidR="00CE584B">
        <w:t xml:space="preserve"> sähkönkulutustilaston luokat Asunnot</w:t>
      </w:r>
      <w:r w:rsidR="00DA5F2C">
        <w:t xml:space="preserve"> (</w:t>
      </w:r>
      <w:r w:rsidR="004F3796">
        <w:t>sis. asunnot, loma-asunnot ja maatila-asunnot)</w:t>
      </w:r>
      <w:r w:rsidR="00CE584B">
        <w:t>, Asuinkiinteistöt</w:t>
      </w:r>
      <w:r w:rsidR="00B40555">
        <w:t xml:space="preserve"> (sis. esim. ulkovalaistus, saunat, hissit, autopaikat)</w:t>
      </w:r>
      <w:r w:rsidR="00CE584B">
        <w:t xml:space="preserve"> ja Maataloustuotanto</w:t>
      </w:r>
      <w:r w:rsidR="00D362B3">
        <w:t xml:space="preserve"> </w:t>
      </w:r>
      <w:r w:rsidR="000E0E55">
        <w:t>(sis. esim. kasvihuoneet, eläintuotantotilat)</w:t>
      </w:r>
    </w:p>
    <w:p w14:paraId="2577F5B8" w14:textId="7CBD6E18" w:rsidR="0086202C" w:rsidRDefault="00D362B3" w:rsidP="00E946FA">
      <w:pPr>
        <w:pStyle w:val="Leipteksti"/>
        <w:numPr>
          <w:ilvl w:val="0"/>
          <w:numId w:val="24"/>
        </w:numPr>
        <w:spacing w:after="0"/>
        <w:ind w:left="714" w:hanging="357"/>
      </w:pPr>
      <w:r w:rsidRPr="00E946FA">
        <w:rPr>
          <w:i/>
          <w:iCs/>
        </w:rPr>
        <w:t>Palvelut ja rakentaminen</w:t>
      </w:r>
      <w:r>
        <w:t xml:space="preserve"> </w:t>
      </w:r>
      <w:r w:rsidR="0086202C">
        <w:t xml:space="preserve">kattaa </w:t>
      </w:r>
      <w:r>
        <w:t>luokat</w:t>
      </w:r>
      <w:r w:rsidR="00781A01">
        <w:t xml:space="preserve"> </w:t>
      </w:r>
      <w:r w:rsidR="00781A01" w:rsidRPr="00781A01">
        <w:t>Yhdyskuntahuolto</w:t>
      </w:r>
      <w:r w:rsidR="000E0E55">
        <w:t xml:space="preserve"> </w:t>
      </w:r>
      <w:r w:rsidR="006E5FF2">
        <w:t>(sis. sähkö-, kaasu-,</w:t>
      </w:r>
      <w:r w:rsidR="00C349B8">
        <w:t xml:space="preserve"> lämpö-</w:t>
      </w:r>
      <w:r w:rsidR="006E5FF2">
        <w:t xml:space="preserve"> vesi- ja jätehuolto)</w:t>
      </w:r>
      <w:r w:rsidR="00781A01">
        <w:t xml:space="preserve">, </w:t>
      </w:r>
      <w:r w:rsidR="00973B16" w:rsidRPr="00973B16">
        <w:t>Rakentaminen</w:t>
      </w:r>
      <w:r w:rsidR="00C349B8">
        <w:t xml:space="preserve"> (</w:t>
      </w:r>
      <w:r w:rsidR="00BA3EDC">
        <w:t>rakennustyömaiden sähkönkäyttö)</w:t>
      </w:r>
      <w:r w:rsidR="00973B16">
        <w:t>, Palvelut</w:t>
      </w:r>
      <w:r w:rsidR="00BA3EDC">
        <w:t xml:space="preserve"> </w:t>
      </w:r>
      <w:r w:rsidR="005B1CBF">
        <w:t>(sis. l</w:t>
      </w:r>
      <w:r w:rsidR="005B1CBF" w:rsidRPr="005B1CBF">
        <w:t>iike-elämä ja yksityiset sekä julkiset palvelut</w:t>
      </w:r>
      <w:r w:rsidR="005B1CBF">
        <w:t>)</w:t>
      </w:r>
      <w:r w:rsidR="00973B16">
        <w:t xml:space="preserve">, </w:t>
      </w:r>
      <w:r w:rsidR="00973B16" w:rsidRPr="00973B16">
        <w:t>Tie- ja katuvalaistus</w:t>
      </w:r>
    </w:p>
    <w:p w14:paraId="3C1705A1" w14:textId="58715AE5" w:rsidR="009C1264" w:rsidRDefault="00973B16" w:rsidP="00E32ABB">
      <w:pPr>
        <w:pStyle w:val="Leipteksti"/>
        <w:numPr>
          <w:ilvl w:val="0"/>
          <w:numId w:val="24"/>
        </w:numPr>
        <w:spacing w:after="0"/>
        <w:ind w:left="714" w:hanging="357"/>
      </w:pPr>
      <w:r w:rsidRPr="00E946FA">
        <w:rPr>
          <w:i/>
          <w:iCs/>
        </w:rPr>
        <w:t xml:space="preserve">Teollisuus </w:t>
      </w:r>
      <w:r w:rsidR="0086202C">
        <w:t xml:space="preserve">kattaa </w:t>
      </w:r>
      <w:r>
        <w:t>luokat Teollisuus</w:t>
      </w:r>
      <w:r w:rsidR="004267AE">
        <w:t xml:space="preserve"> (sis. k</w:t>
      </w:r>
      <w:r w:rsidR="004267AE" w:rsidRPr="004267AE">
        <w:t>aivostoiminta ja teollinen tuotteiden valmistus</w:t>
      </w:r>
      <w:r w:rsidR="004267AE">
        <w:t>)</w:t>
      </w:r>
      <w:r>
        <w:t xml:space="preserve"> ja </w:t>
      </w:r>
      <w:r w:rsidR="0043005D">
        <w:t>Sähkökattilat</w:t>
      </w:r>
      <w:r w:rsidR="004267AE">
        <w:t xml:space="preserve"> (</w:t>
      </w:r>
      <w:r w:rsidR="00EA3D1F" w:rsidRPr="00EA3D1F">
        <w:t>vain energiantuotantolaitosten sähkökattilat</w:t>
      </w:r>
      <w:r w:rsidR="00C45E2B">
        <w:t>, ei taloyhtiöiden</w:t>
      </w:r>
      <w:r w:rsidR="00E32ABB">
        <w:t xml:space="preserve">. </w:t>
      </w:r>
      <w:r w:rsidR="00E32ABB" w:rsidRPr="00E32ABB">
        <w:t>P</w:t>
      </w:r>
      <w:r w:rsidR="009C1264" w:rsidRPr="00E32ABB">
        <w:t>oikkeuksena Vantaan tilastossa sähkökattilat ovat osana yhdyskuntahuoltoa</w:t>
      </w:r>
      <w:r w:rsidR="00696448">
        <w:t>.</w:t>
      </w:r>
      <w:r w:rsidR="00E32ABB">
        <w:t>)</w:t>
      </w:r>
    </w:p>
    <w:p w14:paraId="383BB59B" w14:textId="038DA756" w:rsidR="00B35420" w:rsidRPr="00B35420" w:rsidRDefault="00B35420" w:rsidP="00973B16">
      <w:pPr>
        <w:pStyle w:val="Leipteksti"/>
        <w:ind w:left="0"/>
      </w:pPr>
    </w:p>
    <w:p w14:paraId="30C56F30" w14:textId="77777777" w:rsidR="0006654B" w:rsidRDefault="0006654B" w:rsidP="0006654B">
      <w:pPr>
        <w:pStyle w:val="Otsikko2"/>
        <w:rPr>
          <w:lang w:val="sv-FI"/>
        </w:rPr>
      </w:pPr>
      <w:bookmarkStart w:id="4" w:name="_Toc222835458"/>
      <w:r>
        <w:rPr>
          <w:lang w:val="sv-FI"/>
        </w:rPr>
        <w:t>Erillislämmitys</w:t>
      </w:r>
      <w:bookmarkEnd w:id="4"/>
    </w:p>
    <w:p w14:paraId="4BFC9911" w14:textId="77777777" w:rsidR="00A307D5" w:rsidRDefault="00A307D5" w:rsidP="005A66E6">
      <w:pPr>
        <w:pStyle w:val="Leipteksti"/>
        <w:ind w:left="0"/>
      </w:pPr>
      <w:r w:rsidRPr="00A307D5">
        <w:t xml:space="preserve">HSY:n kasvihuonekaasupäästölaskennassa erillislämmityksellä tarkoitetaan rakennusten lämmitystä, joka ei ole kaukolämmön piirissä ja joka perustuu sähkölämmitykseen, maalämpöön tai öljylämmitykseen. Erillislämmityksen päästöt lasketaan rakennuskantatietojen ja lämmitystapakohtaisten oletusenergiankulutusten perusteella. Lämmityskausien eroista johtuvaa vaihtelua tasoitetaan lämmitystarvekorjauksella. </w:t>
      </w:r>
    </w:p>
    <w:p w14:paraId="3F7C7505" w14:textId="04EF24D4" w:rsidR="005A66E6" w:rsidRPr="00257C93" w:rsidRDefault="000C6A29" w:rsidP="005A66E6">
      <w:pPr>
        <w:pStyle w:val="Leipteksti"/>
        <w:ind w:left="0"/>
      </w:pPr>
      <w:r w:rsidRPr="00257C93">
        <w:t xml:space="preserve">Laskennan lähtökohtana ovat kunnittaiset lämmitystapakohtaiset kerrosalat, jotka </w:t>
      </w:r>
      <w:r w:rsidR="00C60E39" w:rsidRPr="00257C93">
        <w:t>saadaan</w:t>
      </w:r>
      <w:r w:rsidRPr="00257C93">
        <w:t xml:space="preserve"> Tilastokeskuksen Rakennukset ja kesämökit</w:t>
      </w:r>
      <w:r w:rsidR="00EE4FD6" w:rsidRPr="00257C93">
        <w:t>-</w:t>
      </w:r>
      <w:r w:rsidRPr="00257C93">
        <w:t>tilastosta. Vuosina 2021–2022 Helsingin osalta käytettiin kaupungin omaa rakennustietotilastoa, mutta tämän jälkeen on linjattu, että kaikille kunnille käytetään yhtenäistä Tilastokeskuksen tilastoa, jotta kuntien välinen vertailtavuus säilyy.</w:t>
      </w:r>
      <w:r w:rsidR="00EE4FD6" w:rsidRPr="00257C93">
        <w:t xml:space="preserve"> </w:t>
      </w:r>
    </w:p>
    <w:p w14:paraId="263BFFDD" w14:textId="7121B817" w:rsidR="004D3AB3" w:rsidRDefault="00DE64E0" w:rsidP="00ED5447">
      <w:pPr>
        <w:pStyle w:val="Leipteksti"/>
        <w:spacing w:after="120"/>
        <w:ind w:left="0"/>
      </w:pPr>
      <w:r w:rsidRPr="00662DAB">
        <w:t>Energiankulutus lasketaan lämmitystavoittain käyttäen vakioituja ominaiskulutus</w:t>
      </w:r>
      <w:r w:rsidR="00C40337">
        <w:t xml:space="preserve">- ja muita teknisiä </w:t>
      </w:r>
      <w:r w:rsidRPr="00662DAB">
        <w:t>oletuksia</w:t>
      </w:r>
      <w:r w:rsidR="00997229">
        <w:t>:</w:t>
      </w:r>
    </w:p>
    <w:p w14:paraId="18CA3411" w14:textId="77777777" w:rsidR="00B74373" w:rsidRDefault="00B74373" w:rsidP="00ED5447">
      <w:pPr>
        <w:pStyle w:val="Leipteksti"/>
        <w:numPr>
          <w:ilvl w:val="2"/>
          <w:numId w:val="23"/>
        </w:numPr>
        <w:spacing w:after="120"/>
        <w:ind w:left="2154" w:hanging="357"/>
      </w:pPr>
      <w:r>
        <w:t>Sähkölämmitys: 125 kWh/rakennus</w:t>
      </w:r>
      <w:r>
        <w:rPr>
          <w:rFonts w:ascii="Cambria Math" w:hAnsi="Cambria Math" w:cs="Cambria Math"/>
        </w:rPr>
        <w:t>‑</w:t>
      </w:r>
      <w:r>
        <w:t>m</w:t>
      </w:r>
      <w:r>
        <w:rPr>
          <w:rFonts w:ascii="Arial" w:hAnsi="Arial" w:cs="Arial"/>
        </w:rPr>
        <w:t>²</w:t>
      </w:r>
      <w:r>
        <w:t>/vuosi</w:t>
      </w:r>
    </w:p>
    <w:p w14:paraId="203C3F3A" w14:textId="77777777" w:rsidR="00B74373" w:rsidRDefault="00B74373" w:rsidP="00ED5447">
      <w:pPr>
        <w:pStyle w:val="Leipteksti"/>
        <w:numPr>
          <w:ilvl w:val="2"/>
          <w:numId w:val="23"/>
        </w:numPr>
        <w:spacing w:after="120"/>
        <w:ind w:left="2154" w:hanging="357"/>
      </w:pPr>
      <w:r>
        <w:t>Öljylämmitys: 170 kWh/rakennus</w:t>
      </w:r>
      <w:r>
        <w:rPr>
          <w:rFonts w:ascii="Cambria Math" w:hAnsi="Cambria Math" w:cs="Cambria Math"/>
        </w:rPr>
        <w:t>‑</w:t>
      </w:r>
      <w:r>
        <w:t>m</w:t>
      </w:r>
      <w:r>
        <w:rPr>
          <w:rFonts w:ascii="Arial" w:hAnsi="Arial" w:cs="Arial"/>
        </w:rPr>
        <w:t>²</w:t>
      </w:r>
      <w:r>
        <w:t>/vuosi</w:t>
      </w:r>
    </w:p>
    <w:p w14:paraId="1ECFE1A7" w14:textId="77777777" w:rsidR="00697375" w:rsidRDefault="00697375" w:rsidP="00697375">
      <w:pPr>
        <w:pStyle w:val="Leipteksti"/>
        <w:numPr>
          <w:ilvl w:val="2"/>
          <w:numId w:val="23"/>
        </w:numPr>
        <w:spacing w:after="120"/>
        <w:ind w:left="2154" w:hanging="357"/>
      </w:pPr>
      <w:r>
        <w:t>Öljylämmitysjärjestelmän hyötysuhde: 0,78</w:t>
      </w:r>
    </w:p>
    <w:p w14:paraId="47AACF85" w14:textId="25EE2FF2" w:rsidR="00B74373" w:rsidRDefault="00B74373" w:rsidP="00ED5447">
      <w:pPr>
        <w:pStyle w:val="Leipteksti"/>
        <w:numPr>
          <w:ilvl w:val="2"/>
          <w:numId w:val="23"/>
        </w:numPr>
        <w:spacing w:after="120"/>
        <w:ind w:left="2154" w:hanging="357"/>
      </w:pPr>
      <w:r>
        <w:t>Maalämpö: lämmitystarve vastaa sähkölämmitystä, mutta sähköntarve lasketaan lämpöpumpun vuosihyötysuhteella (COP = 3)</w:t>
      </w:r>
    </w:p>
    <w:p w14:paraId="27A22DD4" w14:textId="4A4044E6" w:rsidR="00C40337" w:rsidRDefault="00C40337" w:rsidP="00ED5447">
      <w:pPr>
        <w:pStyle w:val="Leipteksti"/>
        <w:numPr>
          <w:ilvl w:val="2"/>
          <w:numId w:val="23"/>
        </w:numPr>
        <w:spacing w:after="240"/>
        <w:ind w:left="2154" w:hanging="357"/>
      </w:pPr>
      <w:r>
        <w:t>Lämpimän käyttöveden osuus rakennusten lämmönkulutuksesta: 35 %</w:t>
      </w:r>
    </w:p>
    <w:p w14:paraId="1CB8F729" w14:textId="1CE17D54" w:rsidR="00AB2837" w:rsidRDefault="001251D1" w:rsidP="00AB2837">
      <w:pPr>
        <w:spacing w:after="220"/>
      </w:pPr>
      <w:r w:rsidRPr="00A57F64">
        <w:t xml:space="preserve">Öljylämmitettyjen rakennusten osalta on </w:t>
      </w:r>
      <w:r w:rsidR="002E0FD1" w:rsidRPr="00A57F64">
        <w:t xml:space="preserve">vuosittaisen rakennuskantatiedon sijaan </w:t>
      </w:r>
      <w:r w:rsidRPr="00A57F64">
        <w:t>käytetty tasaisen vähenemän oletusta</w:t>
      </w:r>
      <w:r w:rsidR="00450007" w:rsidRPr="00A57F64">
        <w:t>, jossa ö</w:t>
      </w:r>
      <w:r w:rsidRPr="00A57F64">
        <w:t xml:space="preserve">ljylämmitettyjen rakennusten kerrosalan on laskennallisesti oletettu vähenevän vuodesta 2005 alkaen vuosittain 2,4 prosenttia. Tasaisen vähenemän oletus on otettu käyttöön, koska aiemmin käytettävissä olleet vuosittaiset rakennuskantatilastot eivät ole kuvanneet öljylämmityksen vähenemistä </w:t>
      </w:r>
      <w:r w:rsidR="00457050" w:rsidRPr="00A57F64">
        <w:t>ajantasaisesti</w:t>
      </w:r>
      <w:r w:rsidRPr="00A57F64">
        <w:t>, vaan tilastotieto on laahannut jäljessä todellisesta kehityksestä.</w:t>
      </w:r>
      <w:r w:rsidR="007859D8" w:rsidRPr="00A57F64">
        <w:t xml:space="preserve"> </w:t>
      </w:r>
      <w:r w:rsidR="00582A39" w:rsidRPr="00A57F64">
        <w:t>V</w:t>
      </w:r>
      <w:r w:rsidR="007859D8" w:rsidRPr="00A57F64">
        <w:t>uodesta 202</w:t>
      </w:r>
      <w:r w:rsidR="00E86742">
        <w:t>5</w:t>
      </w:r>
      <w:r w:rsidR="007859D8" w:rsidRPr="00A57F64">
        <w:t xml:space="preserve"> eteenpäin laskennassa siirrytään takaisin suoraan Tilastokeskuksen rakennuskantatietojen käyttöön, koska tilastoitu öljylämmityksen väheneminen on ollut nopeampaa</w:t>
      </w:r>
      <w:r w:rsidR="00582A39" w:rsidRPr="00A57F64">
        <w:t xml:space="preserve"> </w:t>
      </w:r>
      <w:r w:rsidR="004F6104" w:rsidRPr="00A57F64">
        <w:t xml:space="preserve">kuin 2,4 %:n tasainen oletus </w:t>
      </w:r>
      <w:r w:rsidR="00582A39" w:rsidRPr="00A57F64">
        <w:t>kaikissa pk-seudun kunnissa</w:t>
      </w:r>
      <w:r w:rsidR="0009641B" w:rsidRPr="00A57F64">
        <w:t xml:space="preserve"> Vantaata lukuun ottamatta.</w:t>
      </w:r>
      <w:r w:rsidR="00450007" w:rsidRPr="00A57F64">
        <w:t xml:space="preserve"> </w:t>
      </w:r>
    </w:p>
    <w:p w14:paraId="11550F50" w14:textId="6F86AD73" w:rsidR="00A841F6" w:rsidRDefault="00A841F6" w:rsidP="005A66E6">
      <w:pPr>
        <w:pStyle w:val="Leipteksti"/>
        <w:ind w:left="0"/>
      </w:pPr>
      <w:r w:rsidRPr="00662DAB">
        <w:t xml:space="preserve">Päästölaskenta tehdään kertomalla lämmitystapakohtainen energiankulutus vastaavalla päästökertoimella. Sähkölämmityksen ja maalämmön </w:t>
      </w:r>
      <w:r w:rsidR="00E335AC">
        <w:t>laskennassa</w:t>
      </w:r>
      <w:r w:rsidRPr="00662DAB">
        <w:t xml:space="preserve"> käytetään lämmityssähkölle määritettyä päästökerrointa, joka on korkeampi kuin muun kulutussähkön kerroin ja joka muuttuu vuosittain samassa suhteessa kuin valtakunnallinen sähkön päästökerroin</w:t>
      </w:r>
      <w:r w:rsidR="00E335AC">
        <w:t xml:space="preserve"> (ks. myös kohta kulutussähkö)</w:t>
      </w:r>
      <w:r w:rsidRPr="00662DAB">
        <w:t>. Öljylämmityksen päästöt lasketaan kevyen polttoöljyn päästökertoimella, joka päivitetään vuosittain Tilastokeskuksen polttoaineluokituksen mukaisesti.</w:t>
      </w:r>
    </w:p>
    <w:p w14:paraId="0D3C60ED" w14:textId="354DEDB9" w:rsidR="00136E9F" w:rsidRPr="00662DAB" w:rsidRDefault="00136E9F" w:rsidP="00136E9F">
      <w:pPr>
        <w:spacing w:after="160" w:line="259" w:lineRule="auto"/>
      </w:pPr>
      <w:r w:rsidRPr="00662DAB">
        <w:t xml:space="preserve">Koska lämmityksen todellinen energiankulutus vaihtelee vuosittain sään mukaan, erillislämmityksen laskennassa käytetään lämmitystarvekorjausta. Lämmitystarvekorjaus perustuu </w:t>
      </w:r>
      <w:r w:rsidRPr="00662DAB">
        <w:lastRenderedPageBreak/>
        <w:t xml:space="preserve">vuosittaiseen lämmitystarvelukuun, jota verrataan keskimääräiseen lämmitystarpeeseen. Tätä korjausta käytetään arvioitaessa yksittäisen vuoden todellista energiankulutusta; </w:t>
      </w:r>
      <w:r>
        <w:t>l</w:t>
      </w:r>
      <w:r w:rsidRPr="00662DAB">
        <w:t xml:space="preserve">ämmitystarpeella korjatusta kulutuksesta muodostetaan edelleen viiden vuoden liukuva keskiarvo, jonka perusteella kasvihuonekaasupäästöt lopulta lasketaan. Näin varmistetaan, että päästökehitys ei vääristy yksittäisten poikkeuksellisen kylmien tai lämpimien vuosien vuoksi. </w:t>
      </w:r>
    </w:p>
    <w:p w14:paraId="78C8DD81" w14:textId="77777777" w:rsidR="005A66E6" w:rsidRPr="00A307D5" w:rsidRDefault="005A66E6" w:rsidP="005A66E6">
      <w:pPr>
        <w:pStyle w:val="Leipteksti"/>
        <w:ind w:left="0"/>
      </w:pPr>
    </w:p>
    <w:p w14:paraId="754A4E7E" w14:textId="32B95FEA" w:rsidR="00C41724" w:rsidRDefault="0006654B" w:rsidP="00C41724">
      <w:pPr>
        <w:pStyle w:val="Otsikko2"/>
        <w:rPr>
          <w:lang w:val="sv-FI"/>
        </w:rPr>
      </w:pPr>
      <w:bookmarkStart w:id="5" w:name="_Toc222835459"/>
      <w:r>
        <w:rPr>
          <w:lang w:val="sv-FI"/>
        </w:rPr>
        <w:t>Liikenn</w:t>
      </w:r>
      <w:r w:rsidR="00C41724">
        <w:rPr>
          <w:lang w:val="sv-FI"/>
        </w:rPr>
        <w:t>e</w:t>
      </w:r>
      <w:bookmarkEnd w:id="5"/>
    </w:p>
    <w:p w14:paraId="3DF7C18F" w14:textId="3786EB6E" w:rsidR="00534924" w:rsidRDefault="00534924" w:rsidP="00C41724">
      <w:pPr>
        <w:pStyle w:val="Otsikko3"/>
        <w:rPr>
          <w:lang w:val="sv-FI"/>
        </w:rPr>
      </w:pPr>
      <w:bookmarkStart w:id="6" w:name="_Toc222835460"/>
      <w:r>
        <w:rPr>
          <w:lang w:val="sv-FI"/>
        </w:rPr>
        <w:t>Tieliikenne</w:t>
      </w:r>
      <w:bookmarkEnd w:id="6"/>
    </w:p>
    <w:p w14:paraId="0A549858" w14:textId="38F0263C" w:rsidR="00534924" w:rsidRDefault="00534924" w:rsidP="00534924">
      <w:pPr>
        <w:pStyle w:val="Leipteksti"/>
        <w:ind w:left="0"/>
      </w:pPr>
      <w:r w:rsidRPr="00C41724">
        <w:t>HSY:n tieliikenteen päästölaskenta perustuu ensisijaisesti suoritepohjaiseen lähestymistapaan, jossa päästöt kohdistetaan kunnille sen mukaan, missä liikenne todellisuudessa tapahtuu</w:t>
      </w:r>
      <w:r>
        <w:t>, ei esim. autojen rekisteröintimääriin</w:t>
      </w:r>
      <w:r w:rsidRPr="00C41724">
        <w:t xml:space="preserve">. </w:t>
      </w:r>
      <w:r w:rsidR="00BB1ED3">
        <w:t xml:space="preserve">Tämä on </w:t>
      </w:r>
      <w:r w:rsidR="004C3825">
        <w:t xml:space="preserve">GPC-standardin mukainen laskentatapa. </w:t>
      </w:r>
      <w:r w:rsidRPr="00C41724">
        <w:t>Lähtötietona käytetään aiemmin VTT:n tuottamaa tieliikenteen päästödataa (LIPASTO/LIISA), joka on sisältänyt ajoneuvoryhmä</w:t>
      </w:r>
      <w:r>
        <w:t>-</w:t>
      </w:r>
      <w:r w:rsidRPr="00C41724">
        <w:t xml:space="preserve"> ja käyttövoimakohtaiset päästö</w:t>
      </w:r>
      <w:r w:rsidR="00332C8C">
        <w:t>t</w:t>
      </w:r>
      <w:r w:rsidR="00FA0C70">
        <w:t xml:space="preserve"> [CO2-ekv]</w:t>
      </w:r>
      <w:r w:rsidRPr="00C41724">
        <w:t>, energiankulutukset</w:t>
      </w:r>
      <w:r w:rsidR="00FA0C70">
        <w:t xml:space="preserve"> [TJ]</w:t>
      </w:r>
      <w:r w:rsidRPr="00C41724">
        <w:t xml:space="preserve"> ja suoritteet</w:t>
      </w:r>
      <w:r w:rsidR="00FA0C70">
        <w:t xml:space="preserve"> [</w:t>
      </w:r>
      <w:r w:rsidR="00EB12DA">
        <w:t>Mkm</w:t>
      </w:r>
      <w:r w:rsidR="00FA0C70">
        <w:t>]</w:t>
      </w:r>
      <w:r w:rsidR="00EB12DA">
        <w:t xml:space="preserve"> (henkilöautot, pakettiautot, linja-autot, kuorma-autot</w:t>
      </w:r>
      <w:r w:rsidR="00205F82">
        <w:t xml:space="preserve"> ja</w:t>
      </w:r>
      <w:r w:rsidR="00EB12DA">
        <w:t xml:space="preserve"> </w:t>
      </w:r>
      <w:r w:rsidR="00574EAB">
        <w:t>moottoripyörä</w:t>
      </w:r>
      <w:r w:rsidR="00205F82">
        <w:t>t käyttöv</w:t>
      </w:r>
      <w:r w:rsidR="00FC21E6">
        <w:t>o</w:t>
      </w:r>
      <w:r w:rsidR="00205F82">
        <w:t>ima</w:t>
      </w:r>
      <w:r w:rsidR="00FC21E6">
        <w:t>luokittain</w:t>
      </w:r>
      <w:r w:rsidR="00B645ED">
        <w:t xml:space="preserve"> [bensa, diesel, sähkö, kaasu jne]</w:t>
      </w:r>
      <w:r w:rsidR="00205F82">
        <w:t>)</w:t>
      </w:r>
      <w:r w:rsidRPr="00C41724">
        <w:t xml:space="preserve">. Vuoden 2024 laskennassa siirryttiin väliaikaiseen menetelmään, jossa valtakunnalliset päästöt </w:t>
      </w:r>
      <w:r>
        <w:t>jyvitettiin kunnittain</w:t>
      </w:r>
      <w:r w:rsidRPr="00C41724">
        <w:t xml:space="preserve"> edellisten vuosien jakaumien mukaan, koska alueellista dataa ei ollut saatavilla tiedontuotannon siirtyessä Tilastokesku</w:t>
      </w:r>
      <w:r>
        <w:t>kselta</w:t>
      </w:r>
      <w:r w:rsidRPr="00C41724">
        <w:t xml:space="preserve"> S</w:t>
      </w:r>
      <w:r>
        <w:t>uomen ympäristökeskukselle</w:t>
      </w:r>
      <w:r w:rsidRPr="00C41724">
        <w:t>.</w:t>
      </w:r>
    </w:p>
    <w:p w14:paraId="6A6525B5" w14:textId="46D89038" w:rsidR="00534924" w:rsidRDefault="00534924" w:rsidP="00534924">
      <w:pPr>
        <w:pStyle w:val="Leipteksti"/>
        <w:ind w:left="0"/>
      </w:pPr>
      <w:r>
        <w:t>VTT:n t</w:t>
      </w:r>
      <w:r w:rsidRPr="00EE278C">
        <w:t>ieliikenteen päästölasken</w:t>
      </w:r>
      <w:r>
        <w:t>tadatassa</w:t>
      </w:r>
      <w:r w:rsidRPr="00EE278C">
        <w:t xml:space="preserve"> ainoa paikkakuntakohtaisesti mitattu lähtötieto</w:t>
      </w:r>
      <w:r>
        <w:t xml:space="preserve"> on</w:t>
      </w:r>
      <w:r w:rsidRPr="00FF0BAB">
        <w:t xml:space="preserve"> </w:t>
      </w:r>
      <w:r w:rsidRPr="00EE278C">
        <w:t>maantiesuorite</w:t>
      </w:r>
      <w:r>
        <w:t xml:space="preserve">, joka </w:t>
      </w:r>
      <w:r w:rsidRPr="00EE278C">
        <w:t>saadaan automaattisista liikennelask</w:t>
      </w:r>
      <w:r>
        <w:t>ennoista.</w:t>
      </w:r>
      <w:r w:rsidRPr="00EE278C">
        <w:t xml:space="preserve"> </w:t>
      </w:r>
      <w:r>
        <w:t xml:space="preserve">Lisäksi käytetään </w:t>
      </w:r>
      <w:r w:rsidRPr="00FF0BAB">
        <w:t>katusuorite</w:t>
      </w:r>
      <w:r>
        <w:t>tta</w:t>
      </w:r>
      <w:r w:rsidRPr="00FF0BAB">
        <w:t>, jota arvioidaan valtakunnallisista tiedoista</w:t>
      </w:r>
      <w:r w:rsidR="003219F7">
        <w:t>.</w:t>
      </w:r>
      <w:r w:rsidRPr="00FF0BAB">
        <w:t xml:space="preserve"> P</w:t>
      </w:r>
      <w:r w:rsidR="008A10A3">
        <w:t>oikkeuksena p</w:t>
      </w:r>
      <w:r w:rsidRPr="00FF0BAB">
        <w:t xml:space="preserve">ääkaupunkiseudulla katusuoritteen tarkkuutta </w:t>
      </w:r>
      <w:r>
        <w:t>on parannettu</w:t>
      </w:r>
      <w:r w:rsidRPr="00FF0BAB">
        <w:t xml:space="preserve"> Helsinki–Espoo–Vantaa akselin liikennelasken</w:t>
      </w:r>
      <w:r w:rsidR="000A637E">
        <w:t>tojen tiedoilla</w:t>
      </w:r>
      <w:r>
        <w:t xml:space="preserve">. </w:t>
      </w:r>
      <w:r w:rsidR="00B75180">
        <w:t xml:space="preserve">Katusuoritetta </w:t>
      </w:r>
      <w:r w:rsidR="00B75180" w:rsidRPr="00FF0BAB">
        <w:t xml:space="preserve">jyvitetään kunnille </w:t>
      </w:r>
      <w:r w:rsidR="00B75180">
        <w:t>edellä</w:t>
      </w:r>
      <w:r w:rsidR="008834FB">
        <w:t xml:space="preserve"> </w:t>
      </w:r>
      <w:r w:rsidR="00B75180">
        <w:t xml:space="preserve">mainittujen </w:t>
      </w:r>
      <w:r w:rsidR="008834FB">
        <w:t xml:space="preserve">lisäksi </w:t>
      </w:r>
      <w:r w:rsidR="00B75180" w:rsidRPr="00FF0BAB">
        <w:t xml:space="preserve">mm. asukasluvun </w:t>
      </w:r>
      <w:r w:rsidR="00B75180">
        <w:t xml:space="preserve">ja </w:t>
      </w:r>
      <w:r w:rsidR="00B75180" w:rsidRPr="00EE278C">
        <w:t>katutyyppikohtais</w:t>
      </w:r>
      <w:r w:rsidR="00B75180">
        <w:t>ten</w:t>
      </w:r>
      <w:r w:rsidR="00B75180" w:rsidRPr="00EE278C">
        <w:t xml:space="preserve"> arvioi</w:t>
      </w:r>
      <w:r w:rsidR="00B75180">
        <w:t>den perusteella</w:t>
      </w:r>
      <w:r w:rsidR="00B75180" w:rsidRPr="00FF0BAB">
        <w:t>.</w:t>
      </w:r>
      <w:r w:rsidR="00A62EC8">
        <w:t xml:space="preserve"> </w:t>
      </w:r>
      <w:r>
        <w:t>Lisäksi käytetään tietoa ajoneuvokannasta, polttoaineiden kulutuksesta ja niiden ominaisuuksista. V</w:t>
      </w:r>
      <w:r w:rsidRPr="00EE278C">
        <w:t>altakunnallinen kulutustieto jyvitetään kunnille suoritteiden ja mallinnettujen kulutusarvojen perusteella</w:t>
      </w:r>
      <w:r>
        <w:t xml:space="preserve">. Näistä tiedoista johdetaan kunnittaiset tieliikenteen päästöt. </w:t>
      </w:r>
      <w:r w:rsidR="007608B5" w:rsidRPr="007608B5">
        <w:t>Kyseessä on laskentajärjestelmän antama laskennallinen tulos</w:t>
      </w:r>
      <w:r w:rsidR="007608B5">
        <w:t>, joten tarkkuustaso ei yllä esim. yksittäisten katu</w:t>
      </w:r>
      <w:r w:rsidR="003E0EFC">
        <w:t>- tai kortteli</w:t>
      </w:r>
      <w:r w:rsidR="007608B5">
        <w:t>osuuksien tarkasteluun</w:t>
      </w:r>
      <w:r w:rsidR="006F0B16">
        <w:t xml:space="preserve">. </w:t>
      </w:r>
      <w:r w:rsidR="00ED581F">
        <w:t>Myöskään paikallisliikenteen osuutta muusta liikenteestä ei voida erotella, koska</w:t>
      </w:r>
      <w:r w:rsidR="00447D48">
        <w:t xml:space="preserve"> VTT:n käyttämä</w:t>
      </w:r>
      <w:r w:rsidR="00ED581F">
        <w:t xml:space="preserve"> </w:t>
      </w:r>
      <w:r w:rsidR="003D6B9B" w:rsidRPr="003D6B9B">
        <w:t>automaattisen liikennelaskennan aineisto ei sisällä tähän tarvittavaa tietoa.</w:t>
      </w:r>
      <w:r w:rsidR="003E0EFC">
        <w:t xml:space="preserve"> </w:t>
      </w:r>
    </w:p>
    <w:p w14:paraId="10BC8431" w14:textId="1346E944" w:rsidR="00B54A52" w:rsidRDefault="00534924" w:rsidP="00534924">
      <w:pPr>
        <w:pStyle w:val="Leipteksti"/>
        <w:ind w:left="0"/>
      </w:pPr>
      <w:r>
        <w:t xml:space="preserve">HSY:n laskennassa tieliikenteen päästöihin tehdään </w:t>
      </w:r>
      <w:r w:rsidR="00AF0264">
        <w:t xml:space="preserve">linja-autoliikenteen osalta </w:t>
      </w:r>
      <w:r>
        <w:t xml:space="preserve">hyvityksiä muuta maata suuremman päästöttömän liikenteen osuuden perusteella. </w:t>
      </w:r>
      <w:r w:rsidR="00A80FA5">
        <w:t>P</w:t>
      </w:r>
      <w:r>
        <w:t>k-seudulla sähköisen liikenteen osuus autokannasta on muuta maata suurem</w:t>
      </w:r>
      <w:r w:rsidR="003B6433">
        <w:t>pi</w:t>
      </w:r>
      <w:r w:rsidR="000C4F8D">
        <w:t xml:space="preserve"> (</w:t>
      </w:r>
      <w:r w:rsidR="00024323" w:rsidRPr="00024323">
        <w:t>HSL:n linja-autokanta on VTT:n päästöinventaariota selvästi puhtaampaa päästömielessä</w:t>
      </w:r>
      <w:r w:rsidR="000C4F8D">
        <w:t>).</w:t>
      </w:r>
      <w:r w:rsidR="00024323" w:rsidRPr="00024323">
        <w:t> </w:t>
      </w:r>
      <w:r>
        <w:t xml:space="preserve">Hyvitys lasketaan </w:t>
      </w:r>
      <w:r w:rsidRPr="003D1D58">
        <w:t xml:space="preserve">HSL:n </w:t>
      </w:r>
      <w:r>
        <w:t>paikallisliikenteen</w:t>
      </w:r>
      <w:r w:rsidRPr="003D1D58">
        <w:t xml:space="preserve"> </w:t>
      </w:r>
      <w:r>
        <w:t>linja-autojen ajo</w:t>
      </w:r>
      <w:r w:rsidRPr="003D1D58">
        <w:t>s</w:t>
      </w:r>
      <w:r>
        <w:t>uorite- ja käyttövoimatietojen perusteella</w:t>
      </w:r>
      <w:r w:rsidR="00FD2EB2">
        <w:t xml:space="preserve">: </w:t>
      </w:r>
    </w:p>
    <w:p w14:paraId="4564845E" w14:textId="7DEA7B99" w:rsidR="00534924" w:rsidRDefault="00B54A52" w:rsidP="00534924">
      <w:pPr>
        <w:pStyle w:val="Leipteksti"/>
        <w:ind w:left="0"/>
      </w:pPr>
      <w:r>
        <w:t>L</w:t>
      </w:r>
      <w:r w:rsidR="00C7310F">
        <w:t xml:space="preserve">askennassa käytetään kaupunkien sisäisen bussiliikenteen </w:t>
      </w:r>
      <w:r w:rsidR="00AD01C6">
        <w:t xml:space="preserve">kuntakohtaisia suoritetietoja ja lisäksi seutuliikenteen kilometrit jyvitetään niille kunnille, joissa ko. linjoja ajetaan. </w:t>
      </w:r>
      <w:r w:rsidR="007A3296">
        <w:t>Datasta saadaan erikseen</w:t>
      </w:r>
      <w:r w:rsidR="00FC4E04">
        <w:t xml:space="preserve"> pk-seudun</w:t>
      </w:r>
      <w:r w:rsidR="007A3296">
        <w:t xml:space="preserve"> sähköisen </w:t>
      </w:r>
      <w:r w:rsidR="00051CC0">
        <w:t>linja-auto</w:t>
      </w:r>
      <w:r w:rsidR="007A3296">
        <w:t>liikenteen suoriteosuus ja biopolttoaineilla ajetun suoritteen osuus</w:t>
      </w:r>
      <w:r w:rsidR="004D2BE6">
        <w:t>, joiden perusteella lasketaan ns. päästöttömät suoritteet (km). VTT:n laskemi</w:t>
      </w:r>
      <w:r w:rsidR="005E2C4D">
        <w:t>in l</w:t>
      </w:r>
      <w:r w:rsidR="00534924">
        <w:t xml:space="preserve">inja-autoliikenteen päästöihin tehdään </w:t>
      </w:r>
      <w:r w:rsidR="005E2C4D">
        <w:t>näiden</w:t>
      </w:r>
      <w:r w:rsidR="00534924">
        <w:t xml:space="preserve"> päästöttömien suoritteiden suuruinen päästövähennys. </w:t>
      </w:r>
      <w:r w:rsidR="005E2C4D">
        <w:t xml:space="preserve">Vähennettävä </w:t>
      </w:r>
      <w:r w:rsidR="00051CC0">
        <w:t>päästö</w:t>
      </w:r>
      <w:r w:rsidR="005E2C4D">
        <w:t xml:space="preserve">osuus saadaan kertomalla </w:t>
      </w:r>
      <w:r w:rsidR="00382F1D">
        <w:t xml:space="preserve">päästötön </w:t>
      </w:r>
      <w:r w:rsidR="00051CC0">
        <w:t>suoriteosuus</w:t>
      </w:r>
      <w:r w:rsidR="00382F1D">
        <w:t xml:space="preserve"> vuosittaisella bussiliikenteen ominaispäästökertoimella, joka saadaan VTT:n päästödatasta</w:t>
      </w:r>
      <w:r w:rsidR="00A53909">
        <w:t xml:space="preserve"> kunnittain</w:t>
      </w:r>
      <w:r w:rsidR="00051CC0">
        <w:t xml:space="preserve"> (päästöt/</w:t>
      </w:r>
      <w:r w:rsidR="00C1237A">
        <w:t>km)</w:t>
      </w:r>
      <w:r w:rsidR="00382F1D">
        <w:t>.</w:t>
      </w:r>
    </w:p>
    <w:p w14:paraId="610092EC" w14:textId="51127546" w:rsidR="00CE010B" w:rsidRDefault="00CE010B" w:rsidP="00534924">
      <w:pPr>
        <w:pStyle w:val="Leipteksti"/>
        <w:ind w:left="0"/>
      </w:pPr>
      <w:r>
        <w:t xml:space="preserve">Tieliikenteen päästölaskenta on kehitysvaiheessa ja </w:t>
      </w:r>
      <w:r w:rsidR="0026790D">
        <w:t xml:space="preserve">tulee muuttumaan vuonna 2027. </w:t>
      </w:r>
    </w:p>
    <w:p w14:paraId="3C7BA9C3" w14:textId="77777777" w:rsidR="00534924" w:rsidRPr="00DE5114" w:rsidRDefault="00534924" w:rsidP="00534924">
      <w:pPr>
        <w:pStyle w:val="Leipteksti"/>
      </w:pPr>
    </w:p>
    <w:p w14:paraId="661AA6FE" w14:textId="7B647520" w:rsidR="005857A4" w:rsidRDefault="005857A4" w:rsidP="005857A4">
      <w:pPr>
        <w:pStyle w:val="Otsikko3"/>
        <w:rPr>
          <w:lang w:val="sv-FI"/>
        </w:rPr>
      </w:pPr>
      <w:bookmarkStart w:id="7" w:name="_Toc222835461"/>
      <w:r>
        <w:rPr>
          <w:lang w:val="sv-FI"/>
        </w:rPr>
        <w:t>Vesiliikenne</w:t>
      </w:r>
      <w:bookmarkEnd w:id="7"/>
    </w:p>
    <w:p w14:paraId="111DD083" w14:textId="77777777" w:rsidR="005857A4" w:rsidRPr="003302B3" w:rsidRDefault="005857A4" w:rsidP="005857A4">
      <w:pPr>
        <w:pStyle w:val="Leipteksti"/>
        <w:ind w:left="0"/>
      </w:pPr>
      <w:r w:rsidRPr="003302B3">
        <w:t>Laivaliikenteen päästötiedot saadaan Helsingin s</w:t>
      </w:r>
      <w:r>
        <w:t xml:space="preserve">atamalta. Päästöihin sisältyvät sataman ja sen lähialueen laivaliikenteestä syntyvät päästöt ja satamatoimintojen päästöt (työkoneet ja kumipyöräliikenne). Laivojen reittiliikenteen päästöt eivät sisälly kuntatason laskentaan. HSY:n laskennassa päästöt jyvitetään matkustaja- ja rahtiliikenteelle eri alustyyppien satamakäyntien </w:t>
      </w:r>
      <w:r>
        <w:lastRenderedPageBreak/>
        <w:t xml:space="preserve">määrän perusteella. Lisäksi 20 prosenttia </w:t>
      </w:r>
      <w:r w:rsidRPr="00622193">
        <w:t xml:space="preserve">matkustaja-alusten </w:t>
      </w:r>
      <w:r>
        <w:t>päästö</w:t>
      </w:r>
      <w:r w:rsidRPr="00622193">
        <w:t xml:space="preserve">osuudesta </w:t>
      </w:r>
      <w:r>
        <w:t>jyvitetään</w:t>
      </w:r>
      <w:r w:rsidRPr="00622193">
        <w:t xml:space="preserve"> teollisuudelle</w:t>
      </w:r>
      <w:r>
        <w:t xml:space="preserve"> (rahti), koska myös siihen sisältyy rahtiliikennettä. </w:t>
      </w:r>
    </w:p>
    <w:p w14:paraId="3FD4FED7" w14:textId="6CB8F4AC" w:rsidR="005857A4" w:rsidRDefault="005857A4" w:rsidP="005857A4">
      <w:pPr>
        <w:pStyle w:val="Leipteksti"/>
        <w:ind w:left="0"/>
      </w:pPr>
      <w:r w:rsidRPr="00B86AE3">
        <w:t>Veneliiken</w:t>
      </w:r>
      <w:r>
        <w:t xml:space="preserve">teen päästöt lasketaan Traficomin venerekisterin tietojen ja oletuskulutusten perusteella. </w:t>
      </w:r>
      <w:r w:rsidR="00DC1B00">
        <w:t>Rekisteristä saadaan kaikkien käytössä olevien veneiden tekniset tiedot kunnittain</w:t>
      </w:r>
      <w:r w:rsidR="005936F9">
        <w:t>. Laskennassa käytetään tietoa v</w:t>
      </w:r>
      <w:r w:rsidR="00A95449">
        <w:t>enetyypistä</w:t>
      </w:r>
      <w:r w:rsidR="00EE4B05">
        <w:t xml:space="preserve">, </w:t>
      </w:r>
      <w:r w:rsidR="005936F9">
        <w:t xml:space="preserve">moottorityypistä, tehosta, </w:t>
      </w:r>
      <w:r w:rsidR="00A95449">
        <w:t xml:space="preserve">käyttövoimasta ja käyttötarkoituksesta. </w:t>
      </w:r>
      <w:r w:rsidR="00A3644D">
        <w:t xml:space="preserve">Kullekin vene- ja moottorityypille on omat </w:t>
      </w:r>
      <w:r w:rsidR="005439A6">
        <w:t>oletuskäyttöajat</w:t>
      </w:r>
      <w:r w:rsidR="008A5920">
        <w:t xml:space="preserve">. Tehon ja käyttöajan perusteella lasketaan </w:t>
      </w:r>
      <w:r w:rsidR="00332F3E">
        <w:t>polttoaineen</w:t>
      </w:r>
      <w:r w:rsidR="0042633B">
        <w:t>- ja energiankulutukset</w:t>
      </w:r>
      <w:r w:rsidR="006E0C43">
        <w:t xml:space="preserve"> polttoaine</w:t>
      </w:r>
      <w:r w:rsidR="00E87389">
        <w:t>-</w:t>
      </w:r>
      <w:r w:rsidR="00DA4351">
        <w:t xml:space="preserve"> ja </w:t>
      </w:r>
      <w:r w:rsidR="00E87389">
        <w:t>osin moottorityyppi</w:t>
      </w:r>
      <w:r w:rsidR="006E0C43">
        <w:t>kohtaisilla oletus</w:t>
      </w:r>
      <w:r w:rsidR="00E87389">
        <w:t>arvoilla.</w:t>
      </w:r>
      <w:r w:rsidR="00602185">
        <w:t xml:space="preserve"> Polttoaineenkulutuksen ja Tilastokeskuksen polttoaineluokituksen päästökertoimien </w:t>
      </w:r>
      <w:r w:rsidR="001E7457">
        <w:t>avulla lasketaan kasvihuonekaasupäästöt.</w:t>
      </w:r>
      <w:r w:rsidR="00E87389">
        <w:t xml:space="preserve"> Laskennassa käytetyt oletukset on esitetty taulukossa 2</w:t>
      </w:r>
      <w:r w:rsidR="00CC7AAE">
        <w:t xml:space="preserve"> huviveneille ja taulukossa 3 ammattiveneille.</w:t>
      </w:r>
    </w:p>
    <w:p w14:paraId="3C3E3DE5" w14:textId="77D85A98" w:rsidR="00360ED2" w:rsidRDefault="00360ED2" w:rsidP="005857A4">
      <w:pPr>
        <w:pStyle w:val="Leipteksti"/>
        <w:ind w:left="0"/>
      </w:pPr>
      <w:r>
        <w:t xml:space="preserve">Helsingin osalta veneliikenteen päästöihin on lisätty erikseen Suomenlinnan lauttojen päästöt. </w:t>
      </w:r>
      <w:r w:rsidR="00873DEB">
        <w:t>Lautat eivät ol</w:t>
      </w:r>
      <w:r w:rsidR="008D3691">
        <w:t>e</w:t>
      </w:r>
      <w:r w:rsidR="00873DEB">
        <w:t xml:space="preserve"> mukana sataman päästöissä, eivätkä näy venerekisterissä, koska ne on rekisteröity aluksina. Tieto polttoaineenkulutuksesta saadaan HSL:ltä.</w:t>
      </w:r>
    </w:p>
    <w:tbl>
      <w:tblPr>
        <w:tblW w:w="6620" w:type="dxa"/>
        <w:tblCellMar>
          <w:left w:w="70" w:type="dxa"/>
          <w:right w:w="70" w:type="dxa"/>
        </w:tblCellMar>
        <w:tblLook w:val="04A0" w:firstRow="1" w:lastRow="0" w:firstColumn="1" w:lastColumn="0" w:noHBand="0" w:noVBand="1"/>
      </w:tblPr>
      <w:tblGrid>
        <w:gridCol w:w="4420"/>
        <w:gridCol w:w="2200"/>
      </w:tblGrid>
      <w:tr w:rsidR="00CC7AAE" w:rsidRPr="00CC7AAE" w14:paraId="323442AA" w14:textId="77777777" w:rsidTr="00CC7AAE">
        <w:trPr>
          <w:trHeight w:val="300"/>
        </w:trPr>
        <w:tc>
          <w:tcPr>
            <w:tcW w:w="4420" w:type="dxa"/>
            <w:tcBorders>
              <w:top w:val="nil"/>
              <w:left w:val="nil"/>
              <w:bottom w:val="single" w:sz="8" w:space="0" w:color="auto"/>
              <w:right w:val="nil"/>
            </w:tcBorders>
            <w:shd w:val="clear" w:color="000000" w:fill="DAF2D0"/>
            <w:noWrap/>
            <w:vAlign w:val="bottom"/>
            <w:hideMark/>
          </w:tcPr>
          <w:p w14:paraId="693A06DB" w14:textId="77777777" w:rsidR="00CC7AAE" w:rsidRPr="00CC7AAE" w:rsidRDefault="00CC7AAE" w:rsidP="00CC7AAE">
            <w:pPr>
              <w:rPr>
                <w:rFonts w:ascii="Aptos Narrow" w:eastAsia="Times New Roman" w:hAnsi="Aptos Narrow" w:cs="Times New Roman"/>
                <w:b/>
                <w:bCs/>
                <w:lang w:eastAsia="fi-FI"/>
              </w:rPr>
            </w:pPr>
            <w:r w:rsidRPr="00CC7AAE">
              <w:rPr>
                <w:rFonts w:ascii="Aptos Narrow" w:eastAsia="Times New Roman" w:hAnsi="Aptos Narrow" w:cs="Times New Roman"/>
                <w:b/>
                <w:bCs/>
                <w:lang w:eastAsia="fi-FI"/>
              </w:rPr>
              <w:t>Oletukset / Huviveneet</w:t>
            </w:r>
          </w:p>
        </w:tc>
        <w:tc>
          <w:tcPr>
            <w:tcW w:w="2200" w:type="dxa"/>
            <w:tcBorders>
              <w:top w:val="nil"/>
              <w:left w:val="nil"/>
              <w:bottom w:val="nil"/>
              <w:right w:val="nil"/>
            </w:tcBorders>
            <w:noWrap/>
            <w:vAlign w:val="bottom"/>
            <w:hideMark/>
          </w:tcPr>
          <w:p w14:paraId="7225E0F6" w14:textId="77777777" w:rsidR="00CC7AAE" w:rsidRPr="00CC7AAE" w:rsidRDefault="00CC7AAE" w:rsidP="00CC7AAE">
            <w:pPr>
              <w:rPr>
                <w:rFonts w:ascii="Aptos Narrow" w:eastAsia="Times New Roman" w:hAnsi="Aptos Narrow" w:cs="Times New Roman"/>
                <w:b/>
                <w:bCs/>
                <w:lang w:eastAsia="fi-FI"/>
              </w:rPr>
            </w:pPr>
          </w:p>
        </w:tc>
      </w:tr>
      <w:tr w:rsidR="00CC7AAE" w:rsidRPr="00CC7AAE" w14:paraId="072E3722" w14:textId="77777777" w:rsidTr="00CC7AAE">
        <w:trPr>
          <w:trHeight w:val="300"/>
        </w:trPr>
        <w:tc>
          <w:tcPr>
            <w:tcW w:w="4420" w:type="dxa"/>
            <w:tcBorders>
              <w:top w:val="nil"/>
              <w:left w:val="nil"/>
              <w:bottom w:val="nil"/>
              <w:right w:val="nil"/>
            </w:tcBorders>
            <w:shd w:val="clear" w:color="000000" w:fill="DAF2D0"/>
            <w:noWrap/>
            <w:vAlign w:val="bottom"/>
            <w:hideMark/>
          </w:tcPr>
          <w:p w14:paraId="19EE52FF" w14:textId="77777777" w:rsidR="00CC7AAE" w:rsidRPr="00CC7AAE" w:rsidRDefault="00CC7AAE" w:rsidP="00CC7AAE">
            <w:pPr>
              <w:rPr>
                <w:rFonts w:ascii="Aptos Narrow" w:eastAsia="Times New Roman" w:hAnsi="Aptos Narrow" w:cs="Times New Roman"/>
                <w:color w:val="000000"/>
                <w:lang w:eastAsia="fi-FI"/>
              </w:rPr>
            </w:pPr>
            <w:r w:rsidRPr="00CC7AAE">
              <w:rPr>
                <w:rFonts w:ascii="Aptos Narrow" w:eastAsia="Times New Roman" w:hAnsi="Aptos Narrow" w:cs="Times New Roman"/>
                <w:color w:val="000000"/>
                <w:lang w:eastAsia="fi-FI"/>
              </w:rPr>
              <w:t>- Tyhjä tai muu käyttövoima -&gt; Bensiini</w:t>
            </w:r>
          </w:p>
        </w:tc>
        <w:tc>
          <w:tcPr>
            <w:tcW w:w="2200" w:type="dxa"/>
            <w:tcBorders>
              <w:top w:val="nil"/>
              <w:left w:val="nil"/>
              <w:bottom w:val="nil"/>
              <w:right w:val="nil"/>
            </w:tcBorders>
            <w:noWrap/>
            <w:vAlign w:val="bottom"/>
            <w:hideMark/>
          </w:tcPr>
          <w:p w14:paraId="66F2AEF1" w14:textId="77777777" w:rsidR="00CC7AAE" w:rsidRPr="00CC7AAE" w:rsidRDefault="00CC7AAE" w:rsidP="00CC7AAE">
            <w:pPr>
              <w:rPr>
                <w:rFonts w:ascii="Aptos Narrow" w:eastAsia="Times New Roman" w:hAnsi="Aptos Narrow" w:cs="Times New Roman"/>
                <w:color w:val="000000"/>
                <w:lang w:eastAsia="fi-FI"/>
              </w:rPr>
            </w:pPr>
          </w:p>
        </w:tc>
      </w:tr>
      <w:tr w:rsidR="00CC7AAE" w:rsidRPr="00CC7AAE" w14:paraId="53B6F8E9" w14:textId="77777777" w:rsidTr="00CC7AAE">
        <w:trPr>
          <w:trHeight w:val="300"/>
        </w:trPr>
        <w:tc>
          <w:tcPr>
            <w:tcW w:w="4420" w:type="dxa"/>
            <w:tcBorders>
              <w:top w:val="nil"/>
              <w:left w:val="nil"/>
              <w:bottom w:val="nil"/>
              <w:right w:val="nil"/>
            </w:tcBorders>
            <w:shd w:val="clear" w:color="000000" w:fill="DAF2D0"/>
            <w:noWrap/>
            <w:vAlign w:val="bottom"/>
            <w:hideMark/>
          </w:tcPr>
          <w:p w14:paraId="1305D631" w14:textId="77777777" w:rsidR="00CC7AAE" w:rsidRPr="00CC7AAE" w:rsidRDefault="00CC7AAE" w:rsidP="00CC7AAE">
            <w:pPr>
              <w:rPr>
                <w:rFonts w:ascii="Aptos Narrow" w:eastAsia="Times New Roman" w:hAnsi="Aptos Narrow" w:cs="Times New Roman"/>
                <w:color w:val="000000"/>
                <w:lang w:eastAsia="fi-FI"/>
              </w:rPr>
            </w:pPr>
            <w:r w:rsidRPr="00CC7AAE">
              <w:rPr>
                <w:rFonts w:ascii="Aptos Narrow" w:eastAsia="Times New Roman" w:hAnsi="Aptos Narrow" w:cs="Times New Roman"/>
                <w:color w:val="000000"/>
                <w:lang w:eastAsia="fi-FI"/>
              </w:rPr>
              <w:t>- Sähkömoottoriset poistettu</w:t>
            </w:r>
          </w:p>
        </w:tc>
        <w:tc>
          <w:tcPr>
            <w:tcW w:w="2200" w:type="dxa"/>
            <w:tcBorders>
              <w:top w:val="nil"/>
              <w:left w:val="nil"/>
              <w:bottom w:val="nil"/>
              <w:right w:val="nil"/>
            </w:tcBorders>
            <w:noWrap/>
            <w:vAlign w:val="bottom"/>
            <w:hideMark/>
          </w:tcPr>
          <w:p w14:paraId="61F6CA2D" w14:textId="77777777" w:rsidR="00CC7AAE" w:rsidRPr="00CC7AAE" w:rsidRDefault="00CC7AAE" w:rsidP="00CC7AAE">
            <w:pPr>
              <w:rPr>
                <w:rFonts w:ascii="Aptos Narrow" w:eastAsia="Times New Roman" w:hAnsi="Aptos Narrow" w:cs="Times New Roman"/>
                <w:color w:val="000000"/>
                <w:lang w:eastAsia="fi-FI"/>
              </w:rPr>
            </w:pPr>
          </w:p>
        </w:tc>
      </w:tr>
      <w:tr w:rsidR="00CC7AAE" w:rsidRPr="00CC7AAE" w14:paraId="29B44B18" w14:textId="77777777" w:rsidTr="00CC7AAE">
        <w:trPr>
          <w:trHeight w:val="300"/>
        </w:trPr>
        <w:tc>
          <w:tcPr>
            <w:tcW w:w="4420" w:type="dxa"/>
            <w:tcBorders>
              <w:top w:val="nil"/>
              <w:left w:val="nil"/>
              <w:bottom w:val="nil"/>
              <w:right w:val="nil"/>
            </w:tcBorders>
            <w:shd w:val="clear" w:color="000000" w:fill="DAF2D0"/>
            <w:noWrap/>
            <w:vAlign w:val="bottom"/>
            <w:hideMark/>
          </w:tcPr>
          <w:p w14:paraId="2D77F74F" w14:textId="77777777" w:rsidR="00CC7AAE" w:rsidRPr="00CC7AAE" w:rsidRDefault="00CC7AAE" w:rsidP="00CC7AAE">
            <w:pPr>
              <w:rPr>
                <w:rFonts w:ascii="Aptos Narrow" w:eastAsia="Times New Roman" w:hAnsi="Aptos Narrow" w:cs="Times New Roman"/>
                <w:color w:val="000000"/>
                <w:lang w:eastAsia="fi-FI"/>
              </w:rPr>
            </w:pPr>
            <w:r w:rsidRPr="00CC7AAE">
              <w:rPr>
                <w:rFonts w:ascii="Aptos Narrow" w:eastAsia="Times New Roman" w:hAnsi="Aptos Narrow" w:cs="Times New Roman"/>
                <w:color w:val="000000"/>
                <w:lang w:eastAsia="fi-FI"/>
              </w:rPr>
              <w:t>- Tehonkäyttö kaikilla 50 %</w:t>
            </w:r>
          </w:p>
        </w:tc>
        <w:tc>
          <w:tcPr>
            <w:tcW w:w="2200" w:type="dxa"/>
            <w:tcBorders>
              <w:top w:val="nil"/>
              <w:left w:val="nil"/>
              <w:bottom w:val="nil"/>
              <w:right w:val="nil"/>
            </w:tcBorders>
            <w:noWrap/>
            <w:vAlign w:val="bottom"/>
            <w:hideMark/>
          </w:tcPr>
          <w:p w14:paraId="6E57646B" w14:textId="77777777" w:rsidR="00CC7AAE" w:rsidRPr="00CC7AAE" w:rsidRDefault="00CC7AAE" w:rsidP="00CC7AAE">
            <w:pPr>
              <w:rPr>
                <w:rFonts w:ascii="Aptos Narrow" w:eastAsia="Times New Roman" w:hAnsi="Aptos Narrow" w:cs="Times New Roman"/>
                <w:color w:val="000000"/>
                <w:lang w:eastAsia="fi-FI"/>
              </w:rPr>
            </w:pPr>
          </w:p>
        </w:tc>
      </w:tr>
      <w:tr w:rsidR="00CC7AAE" w:rsidRPr="00CC7AAE" w14:paraId="00CE1E34" w14:textId="77777777" w:rsidTr="00CC7AAE">
        <w:trPr>
          <w:trHeight w:val="300"/>
        </w:trPr>
        <w:tc>
          <w:tcPr>
            <w:tcW w:w="4420" w:type="dxa"/>
            <w:tcBorders>
              <w:top w:val="nil"/>
              <w:left w:val="nil"/>
              <w:bottom w:val="nil"/>
              <w:right w:val="nil"/>
            </w:tcBorders>
            <w:shd w:val="clear" w:color="000000" w:fill="DAF2D0"/>
            <w:noWrap/>
            <w:vAlign w:val="bottom"/>
            <w:hideMark/>
          </w:tcPr>
          <w:p w14:paraId="04B192B1" w14:textId="77777777" w:rsidR="00CC7AAE" w:rsidRPr="00CC7AAE" w:rsidRDefault="00CC7AAE" w:rsidP="00CC7AAE">
            <w:pPr>
              <w:rPr>
                <w:rFonts w:ascii="Aptos Narrow" w:eastAsia="Times New Roman" w:hAnsi="Aptos Narrow" w:cs="Times New Roman"/>
                <w:color w:val="000000"/>
                <w:lang w:eastAsia="fi-FI"/>
              </w:rPr>
            </w:pPr>
            <w:r w:rsidRPr="00CC7AAE">
              <w:rPr>
                <w:rFonts w:ascii="Aptos Narrow" w:eastAsia="Times New Roman" w:hAnsi="Aptos Narrow" w:cs="Times New Roman"/>
                <w:color w:val="000000"/>
                <w:lang w:eastAsia="fi-FI"/>
              </w:rPr>
              <w:t>- Käyttöaika alle 20 hv 15 tuntia/a</w:t>
            </w:r>
          </w:p>
        </w:tc>
        <w:tc>
          <w:tcPr>
            <w:tcW w:w="2200" w:type="dxa"/>
            <w:tcBorders>
              <w:top w:val="nil"/>
              <w:left w:val="nil"/>
              <w:bottom w:val="nil"/>
              <w:right w:val="nil"/>
            </w:tcBorders>
            <w:noWrap/>
            <w:vAlign w:val="bottom"/>
            <w:hideMark/>
          </w:tcPr>
          <w:p w14:paraId="2B5541E8" w14:textId="77777777" w:rsidR="00CC7AAE" w:rsidRPr="00CC7AAE" w:rsidRDefault="00CC7AAE" w:rsidP="00CC7AAE">
            <w:pPr>
              <w:rPr>
                <w:rFonts w:ascii="Aptos Narrow" w:eastAsia="Times New Roman" w:hAnsi="Aptos Narrow" w:cs="Times New Roman"/>
                <w:color w:val="000000"/>
                <w:lang w:eastAsia="fi-FI"/>
              </w:rPr>
            </w:pPr>
          </w:p>
        </w:tc>
      </w:tr>
      <w:tr w:rsidR="00CC7AAE" w:rsidRPr="00CC7AAE" w14:paraId="2DE0B88E" w14:textId="77777777" w:rsidTr="00CC7AAE">
        <w:trPr>
          <w:trHeight w:val="300"/>
        </w:trPr>
        <w:tc>
          <w:tcPr>
            <w:tcW w:w="4420" w:type="dxa"/>
            <w:tcBorders>
              <w:top w:val="nil"/>
              <w:left w:val="nil"/>
              <w:bottom w:val="nil"/>
              <w:right w:val="nil"/>
            </w:tcBorders>
            <w:shd w:val="clear" w:color="000000" w:fill="DAF2D0"/>
            <w:noWrap/>
            <w:vAlign w:val="bottom"/>
            <w:hideMark/>
          </w:tcPr>
          <w:p w14:paraId="7E6957DA" w14:textId="77777777" w:rsidR="00CC7AAE" w:rsidRPr="00CC7AAE" w:rsidRDefault="00CC7AAE" w:rsidP="00CC7AAE">
            <w:pPr>
              <w:rPr>
                <w:rFonts w:ascii="Aptos Narrow" w:eastAsia="Times New Roman" w:hAnsi="Aptos Narrow" w:cs="Times New Roman"/>
                <w:color w:val="000000"/>
                <w:lang w:eastAsia="fi-FI"/>
              </w:rPr>
            </w:pPr>
            <w:r w:rsidRPr="00CC7AAE">
              <w:rPr>
                <w:rFonts w:ascii="Aptos Narrow" w:eastAsia="Times New Roman" w:hAnsi="Aptos Narrow" w:cs="Times New Roman"/>
                <w:color w:val="000000"/>
                <w:lang w:eastAsia="fi-FI"/>
              </w:rPr>
              <w:t>- Käyttöaika yli 20 hv 21 tuntia/a</w:t>
            </w:r>
          </w:p>
        </w:tc>
        <w:tc>
          <w:tcPr>
            <w:tcW w:w="2200" w:type="dxa"/>
            <w:tcBorders>
              <w:top w:val="nil"/>
              <w:left w:val="nil"/>
              <w:bottom w:val="nil"/>
              <w:right w:val="nil"/>
            </w:tcBorders>
            <w:noWrap/>
            <w:vAlign w:val="bottom"/>
            <w:hideMark/>
          </w:tcPr>
          <w:p w14:paraId="2A5C316C" w14:textId="77777777" w:rsidR="00CC7AAE" w:rsidRPr="00CC7AAE" w:rsidRDefault="00CC7AAE" w:rsidP="00CC7AAE">
            <w:pPr>
              <w:rPr>
                <w:rFonts w:ascii="Aptos Narrow" w:eastAsia="Times New Roman" w:hAnsi="Aptos Narrow" w:cs="Times New Roman"/>
                <w:color w:val="000000"/>
                <w:lang w:eastAsia="fi-FI"/>
              </w:rPr>
            </w:pPr>
          </w:p>
        </w:tc>
      </w:tr>
      <w:tr w:rsidR="00CC7AAE" w:rsidRPr="00CC7AAE" w14:paraId="2505D215" w14:textId="77777777" w:rsidTr="00CC7AAE">
        <w:trPr>
          <w:trHeight w:val="300"/>
        </w:trPr>
        <w:tc>
          <w:tcPr>
            <w:tcW w:w="4420" w:type="dxa"/>
            <w:tcBorders>
              <w:top w:val="nil"/>
              <w:left w:val="nil"/>
              <w:bottom w:val="nil"/>
              <w:right w:val="nil"/>
            </w:tcBorders>
            <w:shd w:val="clear" w:color="000000" w:fill="DAF2D0"/>
            <w:noWrap/>
            <w:vAlign w:val="bottom"/>
            <w:hideMark/>
          </w:tcPr>
          <w:p w14:paraId="2114DB88" w14:textId="77777777" w:rsidR="00CC7AAE" w:rsidRPr="00CC7AAE" w:rsidRDefault="00CC7AAE" w:rsidP="00CC7AAE">
            <w:pPr>
              <w:rPr>
                <w:rFonts w:ascii="Aptos Narrow" w:eastAsia="Times New Roman" w:hAnsi="Aptos Narrow" w:cs="Times New Roman"/>
                <w:color w:val="000000"/>
                <w:lang w:eastAsia="fi-FI"/>
              </w:rPr>
            </w:pPr>
            <w:r w:rsidRPr="00CC7AAE">
              <w:rPr>
                <w:rFonts w:ascii="Aptos Narrow" w:eastAsia="Times New Roman" w:hAnsi="Aptos Narrow" w:cs="Times New Roman"/>
                <w:color w:val="000000"/>
                <w:lang w:eastAsia="fi-FI"/>
              </w:rPr>
              <w:t>- Kulutus bensiini alle 20 hv 392 g/kWh</w:t>
            </w:r>
          </w:p>
        </w:tc>
        <w:tc>
          <w:tcPr>
            <w:tcW w:w="2200" w:type="dxa"/>
            <w:tcBorders>
              <w:top w:val="nil"/>
              <w:left w:val="nil"/>
              <w:bottom w:val="nil"/>
              <w:right w:val="nil"/>
            </w:tcBorders>
            <w:noWrap/>
            <w:vAlign w:val="bottom"/>
            <w:hideMark/>
          </w:tcPr>
          <w:p w14:paraId="3836AFDF" w14:textId="77777777" w:rsidR="00CC7AAE" w:rsidRPr="00CC7AAE" w:rsidRDefault="00CC7AAE" w:rsidP="00CC7AAE">
            <w:pPr>
              <w:rPr>
                <w:rFonts w:ascii="Aptos Narrow" w:eastAsia="Times New Roman" w:hAnsi="Aptos Narrow" w:cs="Times New Roman"/>
                <w:color w:val="000000"/>
                <w:lang w:eastAsia="fi-FI"/>
              </w:rPr>
            </w:pPr>
          </w:p>
        </w:tc>
      </w:tr>
      <w:tr w:rsidR="00CC7AAE" w:rsidRPr="00CC7AAE" w14:paraId="42A6A33F" w14:textId="77777777" w:rsidTr="00CC7AAE">
        <w:trPr>
          <w:trHeight w:val="300"/>
        </w:trPr>
        <w:tc>
          <w:tcPr>
            <w:tcW w:w="4420" w:type="dxa"/>
            <w:tcBorders>
              <w:top w:val="nil"/>
              <w:left w:val="nil"/>
              <w:bottom w:val="nil"/>
              <w:right w:val="nil"/>
            </w:tcBorders>
            <w:shd w:val="clear" w:color="000000" w:fill="DAF2D0"/>
            <w:noWrap/>
            <w:vAlign w:val="bottom"/>
            <w:hideMark/>
          </w:tcPr>
          <w:p w14:paraId="6B5941D3" w14:textId="77777777" w:rsidR="00CC7AAE" w:rsidRPr="00CC7AAE" w:rsidRDefault="00CC7AAE" w:rsidP="00CC7AAE">
            <w:pPr>
              <w:rPr>
                <w:rFonts w:ascii="Aptos Narrow" w:eastAsia="Times New Roman" w:hAnsi="Aptos Narrow" w:cs="Times New Roman"/>
                <w:color w:val="000000"/>
                <w:lang w:eastAsia="fi-FI"/>
              </w:rPr>
            </w:pPr>
            <w:r w:rsidRPr="00CC7AAE">
              <w:rPr>
                <w:rFonts w:ascii="Aptos Narrow" w:eastAsia="Times New Roman" w:hAnsi="Aptos Narrow" w:cs="Times New Roman"/>
                <w:color w:val="000000"/>
                <w:lang w:eastAsia="fi-FI"/>
              </w:rPr>
              <w:t>- Kulutus bensiini 260 g/kWh</w:t>
            </w:r>
          </w:p>
        </w:tc>
        <w:tc>
          <w:tcPr>
            <w:tcW w:w="2200" w:type="dxa"/>
            <w:tcBorders>
              <w:top w:val="nil"/>
              <w:left w:val="nil"/>
              <w:bottom w:val="nil"/>
              <w:right w:val="nil"/>
            </w:tcBorders>
            <w:noWrap/>
            <w:vAlign w:val="bottom"/>
            <w:hideMark/>
          </w:tcPr>
          <w:p w14:paraId="5A3F1F75" w14:textId="77777777" w:rsidR="00CC7AAE" w:rsidRPr="00CC7AAE" w:rsidRDefault="00CC7AAE" w:rsidP="00CC7AAE">
            <w:pPr>
              <w:rPr>
                <w:rFonts w:ascii="Aptos Narrow" w:eastAsia="Times New Roman" w:hAnsi="Aptos Narrow" w:cs="Times New Roman"/>
                <w:color w:val="000000"/>
                <w:lang w:eastAsia="fi-FI"/>
              </w:rPr>
            </w:pPr>
          </w:p>
        </w:tc>
      </w:tr>
      <w:tr w:rsidR="00CC7AAE" w:rsidRPr="00CC7AAE" w14:paraId="5FCA70A4" w14:textId="77777777" w:rsidTr="00CC7AAE">
        <w:trPr>
          <w:trHeight w:val="300"/>
        </w:trPr>
        <w:tc>
          <w:tcPr>
            <w:tcW w:w="4420" w:type="dxa"/>
            <w:tcBorders>
              <w:top w:val="nil"/>
              <w:left w:val="nil"/>
              <w:bottom w:val="nil"/>
              <w:right w:val="nil"/>
            </w:tcBorders>
            <w:shd w:val="clear" w:color="000000" w:fill="DAF2D0"/>
            <w:noWrap/>
            <w:vAlign w:val="bottom"/>
            <w:hideMark/>
          </w:tcPr>
          <w:p w14:paraId="0DD17644" w14:textId="77777777" w:rsidR="00CC7AAE" w:rsidRPr="00CC7AAE" w:rsidRDefault="00CC7AAE" w:rsidP="00CC7AAE">
            <w:pPr>
              <w:rPr>
                <w:rFonts w:ascii="Aptos Narrow" w:eastAsia="Times New Roman" w:hAnsi="Aptos Narrow" w:cs="Times New Roman"/>
                <w:color w:val="000000"/>
                <w:lang w:eastAsia="fi-FI"/>
              </w:rPr>
            </w:pPr>
            <w:r w:rsidRPr="00CC7AAE">
              <w:rPr>
                <w:rFonts w:ascii="Aptos Narrow" w:eastAsia="Times New Roman" w:hAnsi="Aptos Narrow" w:cs="Times New Roman"/>
                <w:color w:val="000000"/>
                <w:lang w:eastAsia="fi-FI"/>
              </w:rPr>
              <w:t>- Ei moottorityyppiä -&gt; Perämoottori</w:t>
            </w:r>
          </w:p>
        </w:tc>
        <w:tc>
          <w:tcPr>
            <w:tcW w:w="2200" w:type="dxa"/>
            <w:tcBorders>
              <w:top w:val="nil"/>
              <w:left w:val="nil"/>
              <w:bottom w:val="nil"/>
              <w:right w:val="nil"/>
            </w:tcBorders>
            <w:noWrap/>
            <w:vAlign w:val="bottom"/>
            <w:hideMark/>
          </w:tcPr>
          <w:p w14:paraId="37B2C208" w14:textId="77777777" w:rsidR="00CC7AAE" w:rsidRPr="00CC7AAE" w:rsidRDefault="00CC7AAE" w:rsidP="00CC7AAE">
            <w:pPr>
              <w:rPr>
                <w:rFonts w:ascii="Aptos Narrow" w:eastAsia="Times New Roman" w:hAnsi="Aptos Narrow" w:cs="Times New Roman"/>
                <w:color w:val="000000"/>
                <w:lang w:eastAsia="fi-FI"/>
              </w:rPr>
            </w:pPr>
          </w:p>
        </w:tc>
      </w:tr>
      <w:tr w:rsidR="00CC7AAE" w:rsidRPr="00CC7AAE" w14:paraId="24E3A9AB" w14:textId="77777777" w:rsidTr="00CC7AAE">
        <w:trPr>
          <w:trHeight w:val="300"/>
        </w:trPr>
        <w:tc>
          <w:tcPr>
            <w:tcW w:w="4420" w:type="dxa"/>
            <w:tcBorders>
              <w:top w:val="nil"/>
              <w:left w:val="nil"/>
              <w:bottom w:val="nil"/>
              <w:right w:val="nil"/>
            </w:tcBorders>
            <w:shd w:val="clear" w:color="000000" w:fill="DAF2D0"/>
            <w:noWrap/>
            <w:vAlign w:val="bottom"/>
            <w:hideMark/>
          </w:tcPr>
          <w:p w14:paraId="74502535" w14:textId="77777777" w:rsidR="00CC7AAE" w:rsidRPr="00CC7AAE" w:rsidRDefault="00CC7AAE" w:rsidP="00CC7AAE">
            <w:pPr>
              <w:rPr>
                <w:rFonts w:ascii="Aptos Narrow" w:eastAsia="Times New Roman" w:hAnsi="Aptos Narrow" w:cs="Times New Roman"/>
                <w:color w:val="000000"/>
                <w:lang w:eastAsia="fi-FI"/>
              </w:rPr>
            </w:pPr>
            <w:r w:rsidRPr="00CC7AAE">
              <w:rPr>
                <w:rFonts w:ascii="Aptos Narrow" w:eastAsia="Times New Roman" w:hAnsi="Aptos Narrow" w:cs="Times New Roman"/>
                <w:color w:val="000000"/>
                <w:lang w:eastAsia="fi-FI"/>
              </w:rPr>
              <w:t>- Ei käyttötarkoitusta -&gt; Huvivene</w:t>
            </w:r>
          </w:p>
        </w:tc>
        <w:tc>
          <w:tcPr>
            <w:tcW w:w="2200" w:type="dxa"/>
            <w:tcBorders>
              <w:top w:val="nil"/>
              <w:left w:val="nil"/>
              <w:bottom w:val="nil"/>
              <w:right w:val="nil"/>
            </w:tcBorders>
            <w:noWrap/>
            <w:vAlign w:val="bottom"/>
            <w:hideMark/>
          </w:tcPr>
          <w:p w14:paraId="41B05618" w14:textId="77777777" w:rsidR="00CC7AAE" w:rsidRPr="00CC7AAE" w:rsidRDefault="00CC7AAE" w:rsidP="00CC7AAE">
            <w:pPr>
              <w:rPr>
                <w:rFonts w:ascii="Aptos Narrow" w:eastAsia="Times New Roman" w:hAnsi="Aptos Narrow" w:cs="Times New Roman"/>
                <w:color w:val="000000"/>
                <w:lang w:eastAsia="fi-FI"/>
              </w:rPr>
            </w:pPr>
          </w:p>
        </w:tc>
      </w:tr>
      <w:tr w:rsidR="00CC7AAE" w:rsidRPr="00CC7AAE" w14:paraId="7AFF93BC" w14:textId="77777777" w:rsidTr="00CC7AAE">
        <w:trPr>
          <w:trHeight w:val="300"/>
        </w:trPr>
        <w:tc>
          <w:tcPr>
            <w:tcW w:w="4420" w:type="dxa"/>
            <w:tcBorders>
              <w:top w:val="nil"/>
              <w:left w:val="nil"/>
              <w:bottom w:val="nil"/>
              <w:right w:val="nil"/>
            </w:tcBorders>
            <w:shd w:val="clear" w:color="000000" w:fill="DAF2D0"/>
            <w:noWrap/>
            <w:vAlign w:val="bottom"/>
            <w:hideMark/>
          </w:tcPr>
          <w:p w14:paraId="4CF0BB85" w14:textId="77777777" w:rsidR="00CC7AAE" w:rsidRPr="00CC7AAE" w:rsidRDefault="00CC7AAE" w:rsidP="00CC7AAE">
            <w:pPr>
              <w:rPr>
                <w:rFonts w:ascii="Aptos Narrow" w:eastAsia="Times New Roman" w:hAnsi="Aptos Narrow" w:cs="Times New Roman"/>
                <w:color w:val="000000"/>
                <w:lang w:eastAsia="fi-FI"/>
              </w:rPr>
            </w:pPr>
            <w:r w:rsidRPr="00CC7AAE">
              <w:rPr>
                <w:rFonts w:ascii="Aptos Narrow" w:eastAsia="Times New Roman" w:hAnsi="Aptos Narrow" w:cs="Times New Roman"/>
                <w:color w:val="000000"/>
                <w:lang w:eastAsia="fi-FI"/>
              </w:rPr>
              <w:t>- Kulutus diesel 220 g/kWh</w:t>
            </w:r>
          </w:p>
        </w:tc>
        <w:tc>
          <w:tcPr>
            <w:tcW w:w="2200" w:type="dxa"/>
            <w:tcBorders>
              <w:top w:val="nil"/>
              <w:left w:val="nil"/>
              <w:bottom w:val="nil"/>
              <w:right w:val="nil"/>
            </w:tcBorders>
            <w:noWrap/>
            <w:vAlign w:val="bottom"/>
            <w:hideMark/>
          </w:tcPr>
          <w:p w14:paraId="4A56B236" w14:textId="77777777" w:rsidR="00CC7AAE" w:rsidRPr="00CC7AAE" w:rsidRDefault="00CC7AAE" w:rsidP="00CC7AAE">
            <w:pPr>
              <w:rPr>
                <w:rFonts w:ascii="Aptos Narrow" w:eastAsia="Times New Roman" w:hAnsi="Aptos Narrow" w:cs="Times New Roman"/>
                <w:color w:val="000000"/>
                <w:lang w:eastAsia="fi-FI"/>
              </w:rPr>
            </w:pPr>
          </w:p>
        </w:tc>
      </w:tr>
      <w:tr w:rsidR="00CC7AAE" w:rsidRPr="00CC7AAE" w14:paraId="385C47DF" w14:textId="77777777" w:rsidTr="00CC7AAE">
        <w:trPr>
          <w:trHeight w:val="300"/>
        </w:trPr>
        <w:tc>
          <w:tcPr>
            <w:tcW w:w="4420" w:type="dxa"/>
            <w:tcBorders>
              <w:top w:val="nil"/>
              <w:left w:val="nil"/>
              <w:bottom w:val="nil"/>
              <w:right w:val="nil"/>
            </w:tcBorders>
            <w:shd w:val="clear" w:color="000000" w:fill="DAF2D0"/>
            <w:noWrap/>
            <w:vAlign w:val="bottom"/>
            <w:hideMark/>
          </w:tcPr>
          <w:p w14:paraId="39D3967F" w14:textId="77777777" w:rsidR="00CC7AAE" w:rsidRPr="00CC7AAE" w:rsidRDefault="00CC7AAE" w:rsidP="00CC7AAE">
            <w:pPr>
              <w:rPr>
                <w:rFonts w:ascii="Aptos Narrow" w:eastAsia="Times New Roman" w:hAnsi="Aptos Narrow" w:cs="Times New Roman"/>
                <w:color w:val="000000"/>
                <w:lang w:eastAsia="fi-FI"/>
              </w:rPr>
            </w:pPr>
            <w:r w:rsidRPr="00CC7AAE">
              <w:rPr>
                <w:rFonts w:ascii="Aptos Narrow" w:eastAsia="Times New Roman" w:hAnsi="Aptos Narrow" w:cs="Times New Roman"/>
                <w:color w:val="000000"/>
                <w:lang w:eastAsia="fi-FI"/>
              </w:rPr>
              <w:t>- Bensiinin energiasisältö 41,8 MJ/kg</w:t>
            </w:r>
          </w:p>
        </w:tc>
        <w:tc>
          <w:tcPr>
            <w:tcW w:w="2200" w:type="dxa"/>
            <w:tcBorders>
              <w:top w:val="nil"/>
              <w:left w:val="nil"/>
              <w:bottom w:val="nil"/>
              <w:right w:val="nil"/>
            </w:tcBorders>
            <w:noWrap/>
            <w:vAlign w:val="bottom"/>
            <w:hideMark/>
          </w:tcPr>
          <w:p w14:paraId="05416214" w14:textId="77777777" w:rsidR="00CC7AAE" w:rsidRPr="00CC7AAE" w:rsidRDefault="00CC7AAE" w:rsidP="00CC7AAE">
            <w:pPr>
              <w:rPr>
                <w:rFonts w:ascii="Aptos Narrow" w:eastAsia="Times New Roman" w:hAnsi="Aptos Narrow" w:cs="Times New Roman"/>
                <w:color w:val="000000"/>
                <w:lang w:eastAsia="fi-FI"/>
              </w:rPr>
            </w:pPr>
          </w:p>
        </w:tc>
      </w:tr>
      <w:tr w:rsidR="00CC7AAE" w:rsidRPr="00CC7AAE" w14:paraId="5E28CE21" w14:textId="77777777" w:rsidTr="00CC7AAE">
        <w:trPr>
          <w:trHeight w:val="300"/>
        </w:trPr>
        <w:tc>
          <w:tcPr>
            <w:tcW w:w="4420" w:type="dxa"/>
            <w:tcBorders>
              <w:top w:val="nil"/>
              <w:left w:val="nil"/>
              <w:bottom w:val="nil"/>
              <w:right w:val="nil"/>
            </w:tcBorders>
            <w:shd w:val="clear" w:color="000000" w:fill="DAF2D0"/>
            <w:noWrap/>
            <w:vAlign w:val="bottom"/>
            <w:hideMark/>
          </w:tcPr>
          <w:p w14:paraId="473E0F1A" w14:textId="77777777" w:rsidR="00CC7AAE" w:rsidRPr="00CC7AAE" w:rsidRDefault="00CC7AAE" w:rsidP="00CC7AAE">
            <w:pPr>
              <w:rPr>
                <w:rFonts w:ascii="Aptos Narrow" w:eastAsia="Times New Roman" w:hAnsi="Aptos Narrow" w:cs="Times New Roman"/>
                <w:color w:val="000000"/>
                <w:lang w:eastAsia="fi-FI"/>
              </w:rPr>
            </w:pPr>
            <w:r w:rsidRPr="00CC7AAE">
              <w:rPr>
                <w:rFonts w:ascii="Aptos Narrow" w:eastAsia="Times New Roman" w:hAnsi="Aptos Narrow" w:cs="Times New Roman"/>
                <w:color w:val="000000"/>
                <w:lang w:eastAsia="fi-FI"/>
              </w:rPr>
              <w:t>- Dieselin ja polttoöljyn energiasisältö 42,8 MJ/kg</w:t>
            </w:r>
          </w:p>
        </w:tc>
        <w:tc>
          <w:tcPr>
            <w:tcW w:w="2200" w:type="dxa"/>
            <w:tcBorders>
              <w:top w:val="nil"/>
              <w:left w:val="nil"/>
              <w:bottom w:val="nil"/>
              <w:right w:val="nil"/>
            </w:tcBorders>
            <w:noWrap/>
            <w:vAlign w:val="bottom"/>
            <w:hideMark/>
          </w:tcPr>
          <w:p w14:paraId="32D63129" w14:textId="77777777" w:rsidR="00CC7AAE" w:rsidRPr="00CC7AAE" w:rsidRDefault="00CC7AAE" w:rsidP="00CC7AAE">
            <w:pPr>
              <w:rPr>
                <w:rFonts w:ascii="Aptos Narrow" w:eastAsia="Times New Roman" w:hAnsi="Aptos Narrow" w:cs="Times New Roman"/>
                <w:color w:val="000000"/>
                <w:lang w:eastAsia="fi-FI"/>
              </w:rPr>
            </w:pPr>
          </w:p>
        </w:tc>
      </w:tr>
      <w:tr w:rsidR="00CC7AAE" w:rsidRPr="00CC7AAE" w14:paraId="31A21CC3" w14:textId="77777777" w:rsidTr="00CC7AAE">
        <w:trPr>
          <w:trHeight w:val="290"/>
        </w:trPr>
        <w:tc>
          <w:tcPr>
            <w:tcW w:w="4420" w:type="dxa"/>
            <w:tcBorders>
              <w:top w:val="nil"/>
              <w:left w:val="nil"/>
              <w:bottom w:val="nil"/>
              <w:right w:val="nil"/>
            </w:tcBorders>
            <w:shd w:val="clear" w:color="000000" w:fill="DAF2D0"/>
            <w:noWrap/>
            <w:vAlign w:val="bottom"/>
            <w:hideMark/>
          </w:tcPr>
          <w:p w14:paraId="5E78B8D4" w14:textId="77777777" w:rsidR="00CC7AAE" w:rsidRPr="00CC7AAE" w:rsidRDefault="00CC7AAE" w:rsidP="00CC7AAE">
            <w:pPr>
              <w:rPr>
                <w:rFonts w:ascii="Aptos Narrow" w:eastAsia="Times New Roman" w:hAnsi="Aptos Narrow" w:cs="Times New Roman"/>
                <w:color w:val="000000"/>
                <w:lang w:eastAsia="fi-FI"/>
              </w:rPr>
            </w:pPr>
            <w:r w:rsidRPr="00CC7AAE">
              <w:rPr>
                <w:rFonts w:ascii="Aptos Narrow" w:eastAsia="Times New Roman" w:hAnsi="Aptos Narrow" w:cs="Times New Roman"/>
                <w:color w:val="000000"/>
                <w:lang w:eastAsia="fi-FI"/>
              </w:rPr>
              <w:t>- Alle 20 hv bensiinikoneet 2-tahtisia</w:t>
            </w:r>
          </w:p>
        </w:tc>
        <w:tc>
          <w:tcPr>
            <w:tcW w:w="2200" w:type="dxa"/>
            <w:tcBorders>
              <w:top w:val="nil"/>
              <w:left w:val="nil"/>
              <w:bottom w:val="nil"/>
              <w:right w:val="nil"/>
            </w:tcBorders>
            <w:noWrap/>
            <w:vAlign w:val="bottom"/>
            <w:hideMark/>
          </w:tcPr>
          <w:p w14:paraId="58578BFC" w14:textId="77777777" w:rsidR="00CC7AAE" w:rsidRPr="00CC7AAE" w:rsidRDefault="00CC7AAE" w:rsidP="00CC7AAE">
            <w:pPr>
              <w:rPr>
                <w:rFonts w:ascii="Aptos Narrow" w:eastAsia="Times New Roman" w:hAnsi="Aptos Narrow" w:cs="Times New Roman"/>
                <w:color w:val="000000"/>
                <w:lang w:eastAsia="fi-FI"/>
              </w:rPr>
            </w:pPr>
          </w:p>
        </w:tc>
      </w:tr>
      <w:tr w:rsidR="00CC7AAE" w:rsidRPr="00CC7AAE" w14:paraId="0E9BB28D" w14:textId="77777777" w:rsidTr="00CC7AAE">
        <w:trPr>
          <w:trHeight w:val="290"/>
        </w:trPr>
        <w:tc>
          <w:tcPr>
            <w:tcW w:w="4420" w:type="dxa"/>
            <w:tcBorders>
              <w:top w:val="nil"/>
              <w:left w:val="nil"/>
              <w:bottom w:val="nil"/>
              <w:right w:val="nil"/>
            </w:tcBorders>
            <w:noWrap/>
            <w:vAlign w:val="bottom"/>
            <w:hideMark/>
          </w:tcPr>
          <w:p w14:paraId="333632FE" w14:textId="77777777" w:rsidR="00CC7AAE" w:rsidRPr="00CC7AAE" w:rsidRDefault="00CC7AAE" w:rsidP="00CC7AAE">
            <w:pPr>
              <w:rPr>
                <w:rFonts w:ascii="Times New Roman" w:eastAsia="Times New Roman" w:hAnsi="Times New Roman" w:cs="Times New Roman"/>
                <w:sz w:val="20"/>
                <w:szCs w:val="20"/>
                <w:lang w:eastAsia="fi-FI"/>
              </w:rPr>
            </w:pPr>
          </w:p>
        </w:tc>
        <w:tc>
          <w:tcPr>
            <w:tcW w:w="2200" w:type="dxa"/>
            <w:tcBorders>
              <w:top w:val="nil"/>
              <w:left w:val="nil"/>
              <w:bottom w:val="nil"/>
              <w:right w:val="nil"/>
            </w:tcBorders>
            <w:noWrap/>
            <w:vAlign w:val="bottom"/>
            <w:hideMark/>
          </w:tcPr>
          <w:p w14:paraId="414EFF0F" w14:textId="77777777" w:rsidR="00CC7AAE" w:rsidRPr="00CC7AAE" w:rsidRDefault="00CC7AAE" w:rsidP="00CC7AAE">
            <w:pPr>
              <w:rPr>
                <w:rFonts w:ascii="Times New Roman" w:eastAsia="Times New Roman" w:hAnsi="Times New Roman" w:cs="Times New Roman"/>
                <w:sz w:val="20"/>
                <w:szCs w:val="20"/>
                <w:lang w:eastAsia="fi-FI"/>
              </w:rPr>
            </w:pPr>
          </w:p>
        </w:tc>
      </w:tr>
      <w:tr w:rsidR="004369CF" w:rsidRPr="00CC7AAE" w14:paraId="6CBB2663" w14:textId="77777777" w:rsidTr="00CC7AAE">
        <w:trPr>
          <w:trHeight w:val="290"/>
        </w:trPr>
        <w:tc>
          <w:tcPr>
            <w:tcW w:w="4420" w:type="dxa"/>
            <w:tcBorders>
              <w:top w:val="nil"/>
              <w:left w:val="nil"/>
              <w:bottom w:val="nil"/>
              <w:right w:val="nil"/>
            </w:tcBorders>
            <w:noWrap/>
            <w:vAlign w:val="bottom"/>
          </w:tcPr>
          <w:p w14:paraId="75B432AA" w14:textId="77777777" w:rsidR="004369CF" w:rsidRPr="00CC7AAE" w:rsidRDefault="004369CF" w:rsidP="00CC7AAE">
            <w:pPr>
              <w:rPr>
                <w:rFonts w:ascii="Times New Roman" w:eastAsia="Times New Roman" w:hAnsi="Times New Roman" w:cs="Times New Roman"/>
                <w:sz w:val="20"/>
                <w:szCs w:val="20"/>
                <w:lang w:eastAsia="fi-FI"/>
              </w:rPr>
            </w:pPr>
          </w:p>
        </w:tc>
        <w:tc>
          <w:tcPr>
            <w:tcW w:w="2200" w:type="dxa"/>
            <w:tcBorders>
              <w:top w:val="nil"/>
              <w:left w:val="nil"/>
              <w:bottom w:val="nil"/>
              <w:right w:val="nil"/>
            </w:tcBorders>
            <w:noWrap/>
            <w:vAlign w:val="bottom"/>
          </w:tcPr>
          <w:p w14:paraId="1D08914E" w14:textId="77777777" w:rsidR="004369CF" w:rsidRPr="00CC7AAE" w:rsidRDefault="004369CF" w:rsidP="00CC7AAE">
            <w:pPr>
              <w:rPr>
                <w:rFonts w:ascii="Times New Roman" w:eastAsia="Times New Roman" w:hAnsi="Times New Roman" w:cs="Times New Roman"/>
                <w:sz w:val="20"/>
                <w:szCs w:val="20"/>
                <w:lang w:eastAsia="fi-FI"/>
              </w:rPr>
            </w:pPr>
          </w:p>
        </w:tc>
      </w:tr>
      <w:tr w:rsidR="00CC7AAE" w:rsidRPr="00CC7AAE" w14:paraId="468EFEB0" w14:textId="77777777" w:rsidTr="00CC7AAE">
        <w:trPr>
          <w:trHeight w:val="300"/>
        </w:trPr>
        <w:tc>
          <w:tcPr>
            <w:tcW w:w="4420" w:type="dxa"/>
            <w:tcBorders>
              <w:top w:val="single" w:sz="4" w:space="0" w:color="8ED973"/>
              <w:left w:val="single" w:sz="4" w:space="0" w:color="8ED973"/>
              <w:bottom w:val="single" w:sz="8" w:space="0" w:color="auto"/>
              <w:right w:val="nil"/>
            </w:tcBorders>
            <w:shd w:val="clear" w:color="4EA72E" w:fill="4EA72E"/>
            <w:noWrap/>
            <w:vAlign w:val="bottom"/>
            <w:hideMark/>
          </w:tcPr>
          <w:p w14:paraId="061D855F" w14:textId="77777777" w:rsidR="00CC7AAE" w:rsidRPr="00CC7AAE" w:rsidRDefault="00CC7AAE" w:rsidP="00CC7AAE">
            <w:pPr>
              <w:rPr>
                <w:rFonts w:ascii="Aptos Narrow" w:eastAsia="Times New Roman" w:hAnsi="Aptos Narrow" w:cs="Times New Roman"/>
                <w:b/>
                <w:bCs/>
                <w:lang w:eastAsia="fi-FI"/>
              </w:rPr>
            </w:pPr>
            <w:r w:rsidRPr="00CC7AAE">
              <w:rPr>
                <w:rFonts w:ascii="Aptos Narrow" w:eastAsia="Times New Roman" w:hAnsi="Aptos Narrow" w:cs="Times New Roman"/>
                <w:b/>
                <w:bCs/>
                <w:lang w:eastAsia="fi-FI"/>
              </w:rPr>
              <w:t>Venetyyppi</w:t>
            </w:r>
          </w:p>
        </w:tc>
        <w:tc>
          <w:tcPr>
            <w:tcW w:w="2200" w:type="dxa"/>
            <w:tcBorders>
              <w:top w:val="single" w:sz="4" w:space="0" w:color="8ED973"/>
              <w:left w:val="nil"/>
              <w:bottom w:val="single" w:sz="8" w:space="0" w:color="auto"/>
              <w:right w:val="single" w:sz="4" w:space="0" w:color="8ED973"/>
            </w:tcBorders>
            <w:shd w:val="clear" w:color="4EA72E" w:fill="4EA72E"/>
            <w:vAlign w:val="bottom"/>
            <w:hideMark/>
          </w:tcPr>
          <w:p w14:paraId="35923F31" w14:textId="77777777" w:rsidR="00CC7AAE" w:rsidRPr="00CC7AAE" w:rsidRDefault="00CC7AAE" w:rsidP="00CC7AAE">
            <w:pPr>
              <w:rPr>
                <w:rFonts w:ascii="Aptos Narrow" w:eastAsia="Times New Roman" w:hAnsi="Aptos Narrow" w:cs="Times New Roman"/>
                <w:b/>
                <w:bCs/>
                <w:lang w:eastAsia="fi-FI"/>
              </w:rPr>
            </w:pPr>
            <w:r w:rsidRPr="00CC7AAE">
              <w:rPr>
                <w:rFonts w:ascii="Aptos Narrow" w:eastAsia="Times New Roman" w:hAnsi="Aptos Narrow" w:cs="Times New Roman"/>
                <w:b/>
                <w:bCs/>
                <w:lang w:eastAsia="fi-FI"/>
              </w:rPr>
              <w:t>Käyttöaika (h/a/vene)</w:t>
            </w:r>
          </w:p>
        </w:tc>
      </w:tr>
      <w:tr w:rsidR="00CC7AAE" w:rsidRPr="00CC7AAE" w14:paraId="6BECF764" w14:textId="77777777" w:rsidTr="00CC7AAE">
        <w:trPr>
          <w:trHeight w:val="290"/>
        </w:trPr>
        <w:tc>
          <w:tcPr>
            <w:tcW w:w="4420" w:type="dxa"/>
            <w:tcBorders>
              <w:top w:val="single" w:sz="4" w:space="0" w:color="8ED973"/>
              <w:left w:val="single" w:sz="4" w:space="0" w:color="8ED973"/>
              <w:bottom w:val="single" w:sz="4" w:space="0" w:color="8ED973"/>
              <w:right w:val="nil"/>
            </w:tcBorders>
            <w:shd w:val="clear" w:color="DAF2D0" w:fill="DAF2D0"/>
            <w:noWrap/>
            <w:vAlign w:val="bottom"/>
            <w:hideMark/>
          </w:tcPr>
          <w:p w14:paraId="76CD6F24" w14:textId="77777777" w:rsidR="00CC7AAE" w:rsidRPr="00CC7AAE" w:rsidRDefault="00CC7AAE" w:rsidP="00CC7AAE">
            <w:pPr>
              <w:rPr>
                <w:rFonts w:ascii="Aptos Narrow" w:eastAsia="Times New Roman" w:hAnsi="Aptos Narrow" w:cs="Times New Roman"/>
                <w:lang w:eastAsia="fi-FI"/>
              </w:rPr>
            </w:pPr>
            <w:r w:rsidRPr="00CC7AAE">
              <w:rPr>
                <w:rFonts w:ascii="Aptos Narrow" w:eastAsia="Times New Roman" w:hAnsi="Aptos Narrow" w:cs="Times New Roman"/>
                <w:lang w:eastAsia="fi-FI"/>
              </w:rPr>
              <w:t>Perämoottoriveneet, alle 20 hv</w:t>
            </w:r>
          </w:p>
        </w:tc>
        <w:tc>
          <w:tcPr>
            <w:tcW w:w="2200" w:type="dxa"/>
            <w:tcBorders>
              <w:top w:val="single" w:sz="4" w:space="0" w:color="8ED973"/>
              <w:left w:val="nil"/>
              <w:bottom w:val="single" w:sz="4" w:space="0" w:color="8ED973"/>
              <w:right w:val="single" w:sz="4" w:space="0" w:color="8ED973"/>
            </w:tcBorders>
            <w:shd w:val="clear" w:color="DAF2D0" w:fill="DAF2D0"/>
            <w:noWrap/>
            <w:vAlign w:val="bottom"/>
            <w:hideMark/>
          </w:tcPr>
          <w:p w14:paraId="422DA3AD" w14:textId="77777777" w:rsidR="00CC7AAE" w:rsidRPr="00CC7AAE" w:rsidRDefault="00CC7AAE" w:rsidP="00CC7AAE">
            <w:pPr>
              <w:jc w:val="right"/>
              <w:rPr>
                <w:rFonts w:ascii="Aptos Narrow" w:eastAsia="Times New Roman" w:hAnsi="Aptos Narrow" w:cs="Times New Roman"/>
                <w:lang w:eastAsia="fi-FI"/>
              </w:rPr>
            </w:pPr>
            <w:r w:rsidRPr="00CC7AAE">
              <w:rPr>
                <w:rFonts w:ascii="Aptos Narrow" w:eastAsia="Times New Roman" w:hAnsi="Aptos Narrow" w:cs="Times New Roman"/>
                <w:lang w:eastAsia="fi-FI"/>
              </w:rPr>
              <w:t>15</w:t>
            </w:r>
          </w:p>
        </w:tc>
      </w:tr>
      <w:tr w:rsidR="00CC7AAE" w:rsidRPr="00CC7AAE" w14:paraId="5B0B1ED2" w14:textId="77777777" w:rsidTr="00CC7AAE">
        <w:trPr>
          <w:trHeight w:val="290"/>
        </w:trPr>
        <w:tc>
          <w:tcPr>
            <w:tcW w:w="4420" w:type="dxa"/>
            <w:tcBorders>
              <w:top w:val="single" w:sz="4" w:space="0" w:color="8ED973"/>
              <w:left w:val="single" w:sz="4" w:space="0" w:color="8ED973"/>
              <w:bottom w:val="single" w:sz="4" w:space="0" w:color="8ED973"/>
              <w:right w:val="nil"/>
            </w:tcBorders>
            <w:noWrap/>
            <w:vAlign w:val="bottom"/>
            <w:hideMark/>
          </w:tcPr>
          <w:p w14:paraId="7CDBA578" w14:textId="77777777" w:rsidR="00CC7AAE" w:rsidRPr="00CC7AAE" w:rsidRDefault="00CC7AAE" w:rsidP="00CC7AAE">
            <w:pPr>
              <w:rPr>
                <w:rFonts w:ascii="Aptos Narrow" w:eastAsia="Times New Roman" w:hAnsi="Aptos Narrow" w:cs="Times New Roman"/>
                <w:lang w:eastAsia="fi-FI"/>
              </w:rPr>
            </w:pPr>
            <w:r w:rsidRPr="00CC7AAE">
              <w:rPr>
                <w:rFonts w:ascii="Aptos Narrow" w:eastAsia="Times New Roman" w:hAnsi="Aptos Narrow" w:cs="Times New Roman"/>
                <w:lang w:eastAsia="fi-FI"/>
              </w:rPr>
              <w:t>Perämoottoriveneet, yli 20 hv</w:t>
            </w:r>
          </w:p>
        </w:tc>
        <w:tc>
          <w:tcPr>
            <w:tcW w:w="2200" w:type="dxa"/>
            <w:tcBorders>
              <w:top w:val="single" w:sz="4" w:space="0" w:color="8ED973"/>
              <w:left w:val="nil"/>
              <w:bottom w:val="single" w:sz="4" w:space="0" w:color="8ED973"/>
              <w:right w:val="single" w:sz="4" w:space="0" w:color="8ED973"/>
            </w:tcBorders>
            <w:noWrap/>
            <w:vAlign w:val="bottom"/>
            <w:hideMark/>
          </w:tcPr>
          <w:p w14:paraId="1167ED66" w14:textId="77777777" w:rsidR="00CC7AAE" w:rsidRPr="00CC7AAE" w:rsidRDefault="00CC7AAE" w:rsidP="00CC7AAE">
            <w:pPr>
              <w:jc w:val="right"/>
              <w:rPr>
                <w:rFonts w:ascii="Aptos Narrow" w:eastAsia="Times New Roman" w:hAnsi="Aptos Narrow" w:cs="Times New Roman"/>
                <w:lang w:eastAsia="fi-FI"/>
              </w:rPr>
            </w:pPr>
            <w:r w:rsidRPr="00CC7AAE">
              <w:rPr>
                <w:rFonts w:ascii="Aptos Narrow" w:eastAsia="Times New Roman" w:hAnsi="Aptos Narrow" w:cs="Times New Roman"/>
                <w:lang w:eastAsia="fi-FI"/>
              </w:rPr>
              <w:t>21</w:t>
            </w:r>
          </w:p>
        </w:tc>
      </w:tr>
      <w:tr w:rsidR="00CC7AAE" w:rsidRPr="00CC7AAE" w14:paraId="7E45C065" w14:textId="77777777" w:rsidTr="00CC7AAE">
        <w:trPr>
          <w:trHeight w:val="290"/>
        </w:trPr>
        <w:tc>
          <w:tcPr>
            <w:tcW w:w="4420" w:type="dxa"/>
            <w:tcBorders>
              <w:top w:val="single" w:sz="4" w:space="0" w:color="8ED973"/>
              <w:left w:val="single" w:sz="4" w:space="0" w:color="8ED973"/>
              <w:bottom w:val="single" w:sz="4" w:space="0" w:color="8ED973"/>
              <w:right w:val="nil"/>
            </w:tcBorders>
            <w:shd w:val="clear" w:color="DAF2D0" w:fill="DAF2D0"/>
            <w:noWrap/>
            <w:vAlign w:val="bottom"/>
            <w:hideMark/>
          </w:tcPr>
          <w:p w14:paraId="54AA440A" w14:textId="77777777" w:rsidR="00CC7AAE" w:rsidRPr="00CC7AAE" w:rsidRDefault="00CC7AAE" w:rsidP="00CC7AAE">
            <w:pPr>
              <w:rPr>
                <w:rFonts w:ascii="Aptos Narrow" w:eastAsia="Times New Roman" w:hAnsi="Aptos Narrow" w:cs="Times New Roman"/>
                <w:lang w:eastAsia="fi-FI"/>
              </w:rPr>
            </w:pPr>
            <w:r w:rsidRPr="00CC7AAE">
              <w:rPr>
                <w:rFonts w:ascii="Aptos Narrow" w:eastAsia="Times New Roman" w:hAnsi="Aptos Narrow" w:cs="Times New Roman"/>
                <w:lang w:eastAsia="fi-FI"/>
              </w:rPr>
              <w:t>Sisäperämoottoriveneet</w:t>
            </w:r>
          </w:p>
        </w:tc>
        <w:tc>
          <w:tcPr>
            <w:tcW w:w="2200" w:type="dxa"/>
            <w:tcBorders>
              <w:top w:val="single" w:sz="4" w:space="0" w:color="8ED973"/>
              <w:left w:val="nil"/>
              <w:bottom w:val="single" w:sz="4" w:space="0" w:color="8ED973"/>
              <w:right w:val="single" w:sz="4" w:space="0" w:color="8ED973"/>
            </w:tcBorders>
            <w:shd w:val="clear" w:color="DAF2D0" w:fill="DAF2D0"/>
            <w:noWrap/>
            <w:vAlign w:val="bottom"/>
            <w:hideMark/>
          </w:tcPr>
          <w:p w14:paraId="23012719" w14:textId="77777777" w:rsidR="00CC7AAE" w:rsidRPr="00CC7AAE" w:rsidRDefault="00CC7AAE" w:rsidP="00CC7AAE">
            <w:pPr>
              <w:jc w:val="right"/>
              <w:rPr>
                <w:rFonts w:ascii="Aptos Narrow" w:eastAsia="Times New Roman" w:hAnsi="Aptos Narrow" w:cs="Times New Roman"/>
                <w:lang w:eastAsia="fi-FI"/>
              </w:rPr>
            </w:pPr>
            <w:r w:rsidRPr="00CC7AAE">
              <w:rPr>
                <w:rFonts w:ascii="Aptos Narrow" w:eastAsia="Times New Roman" w:hAnsi="Aptos Narrow" w:cs="Times New Roman"/>
                <w:lang w:eastAsia="fi-FI"/>
              </w:rPr>
              <w:t>18,5</w:t>
            </w:r>
          </w:p>
        </w:tc>
      </w:tr>
      <w:tr w:rsidR="00CC7AAE" w:rsidRPr="00CC7AAE" w14:paraId="3F1E958D" w14:textId="77777777" w:rsidTr="00CC7AAE">
        <w:trPr>
          <w:trHeight w:val="290"/>
        </w:trPr>
        <w:tc>
          <w:tcPr>
            <w:tcW w:w="4420" w:type="dxa"/>
            <w:tcBorders>
              <w:top w:val="single" w:sz="4" w:space="0" w:color="8ED973"/>
              <w:left w:val="single" w:sz="4" w:space="0" w:color="8ED973"/>
              <w:bottom w:val="single" w:sz="4" w:space="0" w:color="8ED973"/>
              <w:right w:val="nil"/>
            </w:tcBorders>
            <w:noWrap/>
            <w:vAlign w:val="bottom"/>
            <w:hideMark/>
          </w:tcPr>
          <w:p w14:paraId="54F2EC7C" w14:textId="77777777" w:rsidR="00CC7AAE" w:rsidRPr="00CC7AAE" w:rsidRDefault="00CC7AAE" w:rsidP="00CC7AAE">
            <w:pPr>
              <w:rPr>
                <w:rFonts w:ascii="Aptos Narrow" w:eastAsia="Times New Roman" w:hAnsi="Aptos Narrow" w:cs="Times New Roman"/>
                <w:lang w:eastAsia="fi-FI"/>
              </w:rPr>
            </w:pPr>
            <w:r w:rsidRPr="00CC7AAE">
              <w:rPr>
                <w:rFonts w:ascii="Aptos Narrow" w:eastAsia="Times New Roman" w:hAnsi="Aptos Narrow" w:cs="Times New Roman"/>
                <w:lang w:eastAsia="fi-FI"/>
              </w:rPr>
              <w:t>Sisämoottoriveneet</w:t>
            </w:r>
          </w:p>
        </w:tc>
        <w:tc>
          <w:tcPr>
            <w:tcW w:w="2200" w:type="dxa"/>
            <w:tcBorders>
              <w:top w:val="single" w:sz="4" w:space="0" w:color="8ED973"/>
              <w:left w:val="nil"/>
              <w:bottom w:val="single" w:sz="4" w:space="0" w:color="8ED973"/>
              <w:right w:val="single" w:sz="4" w:space="0" w:color="8ED973"/>
            </w:tcBorders>
            <w:noWrap/>
            <w:vAlign w:val="bottom"/>
            <w:hideMark/>
          </w:tcPr>
          <w:p w14:paraId="06672C63" w14:textId="77777777" w:rsidR="00CC7AAE" w:rsidRPr="00CC7AAE" w:rsidRDefault="00CC7AAE" w:rsidP="00CC7AAE">
            <w:pPr>
              <w:jc w:val="right"/>
              <w:rPr>
                <w:rFonts w:ascii="Aptos Narrow" w:eastAsia="Times New Roman" w:hAnsi="Aptos Narrow" w:cs="Times New Roman"/>
                <w:lang w:eastAsia="fi-FI"/>
              </w:rPr>
            </w:pPr>
            <w:r w:rsidRPr="00CC7AAE">
              <w:rPr>
                <w:rFonts w:ascii="Aptos Narrow" w:eastAsia="Times New Roman" w:hAnsi="Aptos Narrow" w:cs="Times New Roman"/>
                <w:lang w:eastAsia="fi-FI"/>
              </w:rPr>
              <w:t>50</w:t>
            </w:r>
          </w:p>
        </w:tc>
      </w:tr>
      <w:tr w:rsidR="00CC7AAE" w:rsidRPr="00CC7AAE" w14:paraId="77407A66" w14:textId="77777777" w:rsidTr="00CC7AAE">
        <w:trPr>
          <w:trHeight w:val="290"/>
        </w:trPr>
        <w:tc>
          <w:tcPr>
            <w:tcW w:w="4420" w:type="dxa"/>
            <w:tcBorders>
              <w:top w:val="single" w:sz="4" w:space="0" w:color="8ED973"/>
              <w:left w:val="single" w:sz="4" w:space="0" w:color="8ED973"/>
              <w:bottom w:val="single" w:sz="4" w:space="0" w:color="8ED973"/>
              <w:right w:val="nil"/>
            </w:tcBorders>
            <w:shd w:val="clear" w:color="DAF2D0" w:fill="DAF2D0"/>
            <w:noWrap/>
            <w:vAlign w:val="bottom"/>
            <w:hideMark/>
          </w:tcPr>
          <w:p w14:paraId="135C15EC" w14:textId="77777777" w:rsidR="00CC7AAE" w:rsidRPr="00CC7AAE" w:rsidRDefault="00CC7AAE" w:rsidP="00CC7AAE">
            <w:pPr>
              <w:rPr>
                <w:rFonts w:ascii="Aptos Narrow" w:eastAsia="Times New Roman" w:hAnsi="Aptos Narrow" w:cs="Times New Roman"/>
                <w:lang w:eastAsia="fi-FI"/>
              </w:rPr>
            </w:pPr>
            <w:r w:rsidRPr="00CC7AAE">
              <w:rPr>
                <w:rFonts w:ascii="Aptos Narrow" w:eastAsia="Times New Roman" w:hAnsi="Aptos Narrow" w:cs="Times New Roman"/>
                <w:lang w:eastAsia="fi-FI"/>
              </w:rPr>
              <w:t>Vesisuihkumoottoriv.</w:t>
            </w:r>
          </w:p>
        </w:tc>
        <w:tc>
          <w:tcPr>
            <w:tcW w:w="2200" w:type="dxa"/>
            <w:tcBorders>
              <w:top w:val="single" w:sz="4" w:space="0" w:color="8ED973"/>
              <w:left w:val="nil"/>
              <w:bottom w:val="single" w:sz="4" w:space="0" w:color="8ED973"/>
              <w:right w:val="single" w:sz="4" w:space="0" w:color="8ED973"/>
            </w:tcBorders>
            <w:shd w:val="clear" w:color="DAF2D0" w:fill="DAF2D0"/>
            <w:noWrap/>
            <w:vAlign w:val="bottom"/>
            <w:hideMark/>
          </w:tcPr>
          <w:p w14:paraId="4EC1AE17" w14:textId="77777777" w:rsidR="00CC7AAE" w:rsidRPr="00CC7AAE" w:rsidRDefault="00CC7AAE" w:rsidP="00CC7AAE">
            <w:pPr>
              <w:jc w:val="right"/>
              <w:rPr>
                <w:rFonts w:ascii="Aptos Narrow" w:eastAsia="Times New Roman" w:hAnsi="Aptos Narrow" w:cs="Times New Roman"/>
                <w:lang w:eastAsia="fi-FI"/>
              </w:rPr>
            </w:pPr>
            <w:r w:rsidRPr="00CC7AAE">
              <w:rPr>
                <w:rFonts w:ascii="Aptos Narrow" w:eastAsia="Times New Roman" w:hAnsi="Aptos Narrow" w:cs="Times New Roman"/>
                <w:lang w:eastAsia="fi-FI"/>
              </w:rPr>
              <w:t>26</w:t>
            </w:r>
          </w:p>
        </w:tc>
      </w:tr>
      <w:tr w:rsidR="00CC7AAE" w:rsidRPr="00CC7AAE" w14:paraId="6062014E" w14:textId="77777777" w:rsidTr="00CC7AAE">
        <w:trPr>
          <w:trHeight w:val="290"/>
        </w:trPr>
        <w:tc>
          <w:tcPr>
            <w:tcW w:w="4420" w:type="dxa"/>
            <w:tcBorders>
              <w:top w:val="single" w:sz="4" w:space="0" w:color="8ED973"/>
              <w:left w:val="single" w:sz="4" w:space="0" w:color="8ED973"/>
              <w:bottom w:val="single" w:sz="4" w:space="0" w:color="8ED973"/>
              <w:right w:val="nil"/>
            </w:tcBorders>
            <w:noWrap/>
            <w:vAlign w:val="bottom"/>
            <w:hideMark/>
          </w:tcPr>
          <w:p w14:paraId="7FA49748" w14:textId="77777777" w:rsidR="00CC7AAE" w:rsidRPr="00CC7AAE" w:rsidRDefault="00CC7AAE" w:rsidP="00CC7AAE">
            <w:pPr>
              <w:rPr>
                <w:rFonts w:ascii="Aptos Narrow" w:eastAsia="Times New Roman" w:hAnsi="Aptos Narrow" w:cs="Times New Roman"/>
                <w:lang w:eastAsia="fi-FI"/>
              </w:rPr>
            </w:pPr>
            <w:r w:rsidRPr="00CC7AAE">
              <w:rPr>
                <w:rFonts w:ascii="Aptos Narrow" w:eastAsia="Times New Roman" w:hAnsi="Aptos Narrow" w:cs="Times New Roman"/>
                <w:lang w:eastAsia="fi-FI"/>
              </w:rPr>
              <w:t>Purjeveneet (moott.)</w:t>
            </w:r>
          </w:p>
        </w:tc>
        <w:tc>
          <w:tcPr>
            <w:tcW w:w="2200" w:type="dxa"/>
            <w:tcBorders>
              <w:top w:val="single" w:sz="4" w:space="0" w:color="8ED973"/>
              <w:left w:val="nil"/>
              <w:bottom w:val="single" w:sz="4" w:space="0" w:color="8ED973"/>
              <w:right w:val="single" w:sz="4" w:space="0" w:color="8ED973"/>
            </w:tcBorders>
            <w:noWrap/>
            <w:vAlign w:val="bottom"/>
            <w:hideMark/>
          </w:tcPr>
          <w:p w14:paraId="684CABA7" w14:textId="77777777" w:rsidR="00CC7AAE" w:rsidRPr="00CC7AAE" w:rsidRDefault="00CC7AAE" w:rsidP="00CC7AAE">
            <w:pPr>
              <w:jc w:val="right"/>
              <w:rPr>
                <w:rFonts w:ascii="Aptos Narrow" w:eastAsia="Times New Roman" w:hAnsi="Aptos Narrow" w:cs="Times New Roman"/>
                <w:lang w:eastAsia="fi-FI"/>
              </w:rPr>
            </w:pPr>
            <w:r w:rsidRPr="00CC7AAE">
              <w:rPr>
                <w:rFonts w:ascii="Aptos Narrow" w:eastAsia="Times New Roman" w:hAnsi="Aptos Narrow" w:cs="Times New Roman"/>
                <w:lang w:eastAsia="fi-FI"/>
              </w:rPr>
              <w:t>10</w:t>
            </w:r>
          </w:p>
        </w:tc>
      </w:tr>
      <w:tr w:rsidR="00CC7AAE" w:rsidRPr="00CC7AAE" w14:paraId="47024E01" w14:textId="77777777" w:rsidTr="00CC7AAE">
        <w:trPr>
          <w:trHeight w:val="290"/>
        </w:trPr>
        <w:tc>
          <w:tcPr>
            <w:tcW w:w="4420" w:type="dxa"/>
            <w:tcBorders>
              <w:top w:val="single" w:sz="4" w:space="0" w:color="8ED973"/>
              <w:left w:val="single" w:sz="4" w:space="0" w:color="8ED973"/>
              <w:bottom w:val="single" w:sz="4" w:space="0" w:color="8ED973"/>
              <w:right w:val="nil"/>
            </w:tcBorders>
            <w:shd w:val="clear" w:color="DAF2D0" w:fill="DAF2D0"/>
            <w:noWrap/>
            <w:vAlign w:val="bottom"/>
            <w:hideMark/>
          </w:tcPr>
          <w:p w14:paraId="2AD8ECCC" w14:textId="77777777" w:rsidR="00CC7AAE" w:rsidRPr="00CC7AAE" w:rsidRDefault="00CC7AAE" w:rsidP="00CC7AAE">
            <w:pPr>
              <w:rPr>
                <w:rFonts w:ascii="Aptos Narrow" w:eastAsia="Times New Roman" w:hAnsi="Aptos Narrow" w:cs="Times New Roman"/>
                <w:lang w:eastAsia="fi-FI"/>
              </w:rPr>
            </w:pPr>
            <w:r w:rsidRPr="00CC7AAE">
              <w:rPr>
                <w:rFonts w:ascii="Aptos Narrow" w:eastAsia="Times New Roman" w:hAnsi="Aptos Narrow" w:cs="Times New Roman"/>
                <w:lang w:eastAsia="fi-FI"/>
              </w:rPr>
              <w:t>Moottoripurjehtijat</w:t>
            </w:r>
          </w:p>
        </w:tc>
        <w:tc>
          <w:tcPr>
            <w:tcW w:w="2200" w:type="dxa"/>
            <w:tcBorders>
              <w:top w:val="single" w:sz="4" w:space="0" w:color="8ED973"/>
              <w:left w:val="nil"/>
              <w:bottom w:val="single" w:sz="4" w:space="0" w:color="8ED973"/>
              <w:right w:val="single" w:sz="4" w:space="0" w:color="8ED973"/>
            </w:tcBorders>
            <w:shd w:val="clear" w:color="DAF2D0" w:fill="DAF2D0"/>
            <w:noWrap/>
            <w:vAlign w:val="bottom"/>
            <w:hideMark/>
          </w:tcPr>
          <w:p w14:paraId="5F011152" w14:textId="77777777" w:rsidR="00CC7AAE" w:rsidRPr="00CC7AAE" w:rsidRDefault="00CC7AAE" w:rsidP="00CC7AAE">
            <w:pPr>
              <w:jc w:val="right"/>
              <w:rPr>
                <w:rFonts w:ascii="Aptos Narrow" w:eastAsia="Times New Roman" w:hAnsi="Aptos Narrow" w:cs="Times New Roman"/>
                <w:lang w:eastAsia="fi-FI"/>
              </w:rPr>
            </w:pPr>
            <w:r w:rsidRPr="00CC7AAE">
              <w:rPr>
                <w:rFonts w:ascii="Aptos Narrow" w:eastAsia="Times New Roman" w:hAnsi="Aptos Narrow" w:cs="Times New Roman"/>
                <w:lang w:eastAsia="fi-FI"/>
              </w:rPr>
              <w:t>65</w:t>
            </w:r>
          </w:p>
        </w:tc>
      </w:tr>
    </w:tbl>
    <w:p w14:paraId="5D858BA3" w14:textId="1C80499D" w:rsidR="00CC7AAE" w:rsidRDefault="00CC7AAE" w:rsidP="005857A4">
      <w:pPr>
        <w:pStyle w:val="Leipteksti"/>
        <w:ind w:left="0"/>
      </w:pPr>
      <w:r>
        <w:t>Taulukko 2: Huviveneiden päästöjen laskennassa käytetyt oletukset.</w:t>
      </w:r>
    </w:p>
    <w:p w14:paraId="6C58C633" w14:textId="77777777" w:rsidR="00A846D1" w:rsidRDefault="00A846D1" w:rsidP="005857A4">
      <w:pPr>
        <w:pStyle w:val="Leipteksti"/>
        <w:ind w:left="0"/>
      </w:pPr>
    </w:p>
    <w:tbl>
      <w:tblPr>
        <w:tblW w:w="4660" w:type="dxa"/>
        <w:tblCellMar>
          <w:left w:w="70" w:type="dxa"/>
          <w:right w:w="70" w:type="dxa"/>
        </w:tblCellMar>
        <w:tblLook w:val="04A0" w:firstRow="1" w:lastRow="0" w:firstColumn="1" w:lastColumn="0" w:noHBand="0" w:noVBand="1"/>
      </w:tblPr>
      <w:tblGrid>
        <w:gridCol w:w="3108"/>
        <w:gridCol w:w="1552"/>
      </w:tblGrid>
      <w:tr w:rsidR="00385ECA" w:rsidRPr="00385ECA" w14:paraId="23C0A7B3" w14:textId="77777777" w:rsidTr="00385ECA">
        <w:trPr>
          <w:trHeight w:val="590"/>
        </w:trPr>
        <w:tc>
          <w:tcPr>
            <w:tcW w:w="3108" w:type="dxa"/>
            <w:tcBorders>
              <w:top w:val="single" w:sz="8" w:space="0" w:color="8ED973"/>
              <w:left w:val="single" w:sz="8" w:space="0" w:color="8ED973"/>
              <w:bottom w:val="single" w:sz="8" w:space="0" w:color="auto"/>
              <w:right w:val="nil"/>
            </w:tcBorders>
            <w:shd w:val="clear" w:color="000000" w:fill="4EA72E"/>
            <w:noWrap/>
            <w:vAlign w:val="center"/>
            <w:hideMark/>
          </w:tcPr>
          <w:p w14:paraId="36B2953C" w14:textId="77777777" w:rsidR="00385ECA" w:rsidRPr="00385ECA" w:rsidRDefault="00385ECA" w:rsidP="00385ECA">
            <w:pPr>
              <w:rPr>
                <w:rFonts w:ascii="Aptos Narrow" w:eastAsia="Times New Roman" w:hAnsi="Aptos Narrow" w:cs="Calibri"/>
                <w:b/>
                <w:bCs/>
                <w:color w:val="000000"/>
                <w:lang w:eastAsia="fi-FI"/>
              </w:rPr>
            </w:pPr>
            <w:r w:rsidRPr="00385ECA">
              <w:rPr>
                <w:rFonts w:ascii="Aptos Narrow" w:eastAsia="Times New Roman" w:hAnsi="Aptos Narrow" w:cs="Calibri"/>
                <w:b/>
                <w:bCs/>
                <w:color w:val="000000"/>
                <w:lang w:eastAsia="fi-FI"/>
              </w:rPr>
              <w:t>Ammattiveneet</w:t>
            </w:r>
          </w:p>
        </w:tc>
        <w:tc>
          <w:tcPr>
            <w:tcW w:w="1552" w:type="dxa"/>
            <w:tcBorders>
              <w:top w:val="single" w:sz="8" w:space="0" w:color="8ED973"/>
              <w:left w:val="nil"/>
              <w:bottom w:val="single" w:sz="8" w:space="0" w:color="auto"/>
              <w:right w:val="single" w:sz="8" w:space="0" w:color="8ED973"/>
            </w:tcBorders>
            <w:shd w:val="clear" w:color="000000" w:fill="4EA72E"/>
            <w:vAlign w:val="center"/>
            <w:hideMark/>
          </w:tcPr>
          <w:p w14:paraId="7C13EEE4" w14:textId="77777777" w:rsidR="00385ECA" w:rsidRPr="00385ECA" w:rsidRDefault="00385ECA" w:rsidP="00385ECA">
            <w:pPr>
              <w:rPr>
                <w:rFonts w:ascii="Aptos Narrow" w:eastAsia="Times New Roman" w:hAnsi="Aptos Narrow" w:cs="Calibri"/>
                <w:b/>
                <w:bCs/>
                <w:color w:val="000000"/>
                <w:lang w:eastAsia="fi-FI"/>
              </w:rPr>
            </w:pPr>
            <w:r w:rsidRPr="00385ECA">
              <w:rPr>
                <w:rFonts w:ascii="Aptos Narrow" w:eastAsia="Times New Roman" w:hAnsi="Aptos Narrow" w:cs="Calibri"/>
                <w:b/>
                <w:bCs/>
                <w:color w:val="000000"/>
                <w:lang w:eastAsia="fi-FI"/>
              </w:rPr>
              <w:t>Kulutus kWh/a/vene</w:t>
            </w:r>
          </w:p>
        </w:tc>
      </w:tr>
      <w:tr w:rsidR="00385ECA" w:rsidRPr="00385ECA" w14:paraId="45DE82CD" w14:textId="77777777" w:rsidTr="00385ECA">
        <w:trPr>
          <w:trHeight w:val="300"/>
        </w:trPr>
        <w:tc>
          <w:tcPr>
            <w:tcW w:w="3108" w:type="dxa"/>
            <w:tcBorders>
              <w:top w:val="nil"/>
              <w:left w:val="single" w:sz="8" w:space="0" w:color="8ED973"/>
              <w:bottom w:val="single" w:sz="8" w:space="0" w:color="8ED973"/>
              <w:right w:val="nil"/>
            </w:tcBorders>
            <w:shd w:val="clear" w:color="000000" w:fill="DAF2D0"/>
            <w:noWrap/>
            <w:vAlign w:val="center"/>
            <w:hideMark/>
          </w:tcPr>
          <w:p w14:paraId="30EE5612" w14:textId="77777777" w:rsidR="00385ECA" w:rsidRPr="00385ECA" w:rsidRDefault="00385ECA" w:rsidP="00385ECA">
            <w:pPr>
              <w:rPr>
                <w:rFonts w:ascii="Aptos Narrow" w:eastAsia="Times New Roman" w:hAnsi="Aptos Narrow" w:cs="Calibri"/>
                <w:color w:val="000000"/>
                <w:lang w:eastAsia="fi-FI"/>
              </w:rPr>
            </w:pPr>
            <w:r w:rsidRPr="00385ECA">
              <w:rPr>
                <w:rFonts w:ascii="Aptos Narrow" w:eastAsia="Times New Roman" w:hAnsi="Aptos Narrow" w:cs="Calibri"/>
                <w:color w:val="000000"/>
                <w:lang w:eastAsia="fi-FI"/>
              </w:rPr>
              <w:t>Teho &lt;50</w:t>
            </w:r>
          </w:p>
        </w:tc>
        <w:tc>
          <w:tcPr>
            <w:tcW w:w="1552" w:type="dxa"/>
            <w:tcBorders>
              <w:top w:val="nil"/>
              <w:left w:val="nil"/>
              <w:bottom w:val="single" w:sz="8" w:space="0" w:color="8ED973"/>
              <w:right w:val="single" w:sz="8" w:space="0" w:color="8ED973"/>
            </w:tcBorders>
            <w:shd w:val="clear" w:color="000000" w:fill="DAF2D0"/>
            <w:noWrap/>
            <w:vAlign w:val="center"/>
            <w:hideMark/>
          </w:tcPr>
          <w:p w14:paraId="4268B46D" w14:textId="77777777" w:rsidR="00385ECA" w:rsidRPr="00385ECA" w:rsidRDefault="00385ECA" w:rsidP="00385ECA">
            <w:pPr>
              <w:jc w:val="right"/>
              <w:rPr>
                <w:rFonts w:ascii="Aptos Narrow" w:eastAsia="Times New Roman" w:hAnsi="Aptos Narrow" w:cs="Calibri"/>
                <w:color w:val="000000"/>
                <w:lang w:eastAsia="fi-FI"/>
              </w:rPr>
            </w:pPr>
            <w:r w:rsidRPr="00385ECA">
              <w:rPr>
                <w:rFonts w:ascii="Aptos Narrow" w:eastAsia="Times New Roman" w:hAnsi="Aptos Narrow" w:cs="Calibri"/>
                <w:color w:val="000000"/>
                <w:lang w:eastAsia="fi-FI"/>
              </w:rPr>
              <w:t>6 697</w:t>
            </w:r>
          </w:p>
        </w:tc>
      </w:tr>
      <w:tr w:rsidR="00385ECA" w:rsidRPr="00385ECA" w14:paraId="7FD80FC5" w14:textId="77777777" w:rsidTr="00385ECA">
        <w:trPr>
          <w:trHeight w:val="300"/>
        </w:trPr>
        <w:tc>
          <w:tcPr>
            <w:tcW w:w="3108" w:type="dxa"/>
            <w:tcBorders>
              <w:top w:val="nil"/>
              <w:left w:val="single" w:sz="8" w:space="0" w:color="8ED973"/>
              <w:bottom w:val="single" w:sz="8" w:space="0" w:color="8ED973"/>
              <w:right w:val="nil"/>
            </w:tcBorders>
            <w:noWrap/>
            <w:vAlign w:val="center"/>
            <w:hideMark/>
          </w:tcPr>
          <w:p w14:paraId="044CDE13" w14:textId="77777777" w:rsidR="00385ECA" w:rsidRPr="00385ECA" w:rsidRDefault="00385ECA" w:rsidP="00385ECA">
            <w:pPr>
              <w:rPr>
                <w:rFonts w:ascii="Aptos Narrow" w:eastAsia="Times New Roman" w:hAnsi="Aptos Narrow" w:cs="Calibri"/>
                <w:color w:val="000000"/>
                <w:lang w:eastAsia="fi-FI"/>
              </w:rPr>
            </w:pPr>
            <w:r w:rsidRPr="00385ECA">
              <w:rPr>
                <w:rFonts w:ascii="Aptos Narrow" w:eastAsia="Times New Roman" w:hAnsi="Aptos Narrow" w:cs="Calibri"/>
                <w:color w:val="000000"/>
                <w:lang w:eastAsia="fi-FI"/>
              </w:rPr>
              <w:t>Teho 50-100</w:t>
            </w:r>
          </w:p>
        </w:tc>
        <w:tc>
          <w:tcPr>
            <w:tcW w:w="1552" w:type="dxa"/>
            <w:tcBorders>
              <w:top w:val="nil"/>
              <w:left w:val="nil"/>
              <w:bottom w:val="single" w:sz="8" w:space="0" w:color="8ED973"/>
              <w:right w:val="single" w:sz="8" w:space="0" w:color="8ED973"/>
            </w:tcBorders>
            <w:noWrap/>
            <w:vAlign w:val="center"/>
            <w:hideMark/>
          </w:tcPr>
          <w:p w14:paraId="13F02C16" w14:textId="77777777" w:rsidR="00385ECA" w:rsidRPr="00385ECA" w:rsidRDefault="00385ECA" w:rsidP="00385ECA">
            <w:pPr>
              <w:jc w:val="right"/>
              <w:rPr>
                <w:rFonts w:ascii="Aptos Narrow" w:eastAsia="Times New Roman" w:hAnsi="Aptos Narrow" w:cs="Calibri"/>
                <w:color w:val="000000"/>
                <w:lang w:eastAsia="fi-FI"/>
              </w:rPr>
            </w:pPr>
            <w:r w:rsidRPr="00385ECA">
              <w:rPr>
                <w:rFonts w:ascii="Aptos Narrow" w:eastAsia="Times New Roman" w:hAnsi="Aptos Narrow" w:cs="Calibri"/>
                <w:color w:val="000000"/>
                <w:lang w:eastAsia="fi-FI"/>
              </w:rPr>
              <w:t>16 744</w:t>
            </w:r>
          </w:p>
        </w:tc>
      </w:tr>
      <w:tr w:rsidR="00385ECA" w:rsidRPr="00385ECA" w14:paraId="738EABC3" w14:textId="77777777" w:rsidTr="00385ECA">
        <w:trPr>
          <w:trHeight w:val="300"/>
        </w:trPr>
        <w:tc>
          <w:tcPr>
            <w:tcW w:w="3108" w:type="dxa"/>
            <w:tcBorders>
              <w:top w:val="nil"/>
              <w:left w:val="single" w:sz="8" w:space="0" w:color="8ED973"/>
              <w:bottom w:val="single" w:sz="8" w:space="0" w:color="8ED973"/>
              <w:right w:val="nil"/>
            </w:tcBorders>
            <w:shd w:val="clear" w:color="000000" w:fill="DAF2D0"/>
            <w:noWrap/>
            <w:vAlign w:val="center"/>
            <w:hideMark/>
          </w:tcPr>
          <w:p w14:paraId="1EE1F938" w14:textId="77777777" w:rsidR="00385ECA" w:rsidRPr="00385ECA" w:rsidRDefault="00385ECA" w:rsidP="00385ECA">
            <w:pPr>
              <w:rPr>
                <w:rFonts w:ascii="Aptos Narrow" w:eastAsia="Times New Roman" w:hAnsi="Aptos Narrow" w:cs="Calibri"/>
                <w:color w:val="000000"/>
                <w:lang w:eastAsia="fi-FI"/>
              </w:rPr>
            </w:pPr>
            <w:r w:rsidRPr="00385ECA">
              <w:rPr>
                <w:rFonts w:ascii="Aptos Narrow" w:eastAsia="Times New Roman" w:hAnsi="Aptos Narrow" w:cs="Calibri"/>
                <w:color w:val="000000"/>
                <w:lang w:eastAsia="fi-FI"/>
              </w:rPr>
              <w:t>Teho 100-200</w:t>
            </w:r>
          </w:p>
        </w:tc>
        <w:tc>
          <w:tcPr>
            <w:tcW w:w="1552" w:type="dxa"/>
            <w:tcBorders>
              <w:top w:val="nil"/>
              <w:left w:val="nil"/>
              <w:bottom w:val="single" w:sz="8" w:space="0" w:color="8ED973"/>
              <w:right w:val="single" w:sz="8" w:space="0" w:color="8ED973"/>
            </w:tcBorders>
            <w:shd w:val="clear" w:color="000000" w:fill="DAF2D0"/>
            <w:noWrap/>
            <w:vAlign w:val="center"/>
            <w:hideMark/>
          </w:tcPr>
          <w:p w14:paraId="5E22AE89" w14:textId="77777777" w:rsidR="00385ECA" w:rsidRPr="00385ECA" w:rsidRDefault="00385ECA" w:rsidP="00385ECA">
            <w:pPr>
              <w:jc w:val="right"/>
              <w:rPr>
                <w:rFonts w:ascii="Aptos Narrow" w:eastAsia="Times New Roman" w:hAnsi="Aptos Narrow" w:cs="Calibri"/>
                <w:color w:val="000000"/>
                <w:lang w:eastAsia="fi-FI"/>
              </w:rPr>
            </w:pPr>
            <w:r w:rsidRPr="00385ECA">
              <w:rPr>
                <w:rFonts w:ascii="Aptos Narrow" w:eastAsia="Times New Roman" w:hAnsi="Aptos Narrow" w:cs="Calibri"/>
                <w:color w:val="000000"/>
                <w:lang w:eastAsia="fi-FI"/>
              </w:rPr>
              <w:t>56 928</w:t>
            </w:r>
          </w:p>
        </w:tc>
      </w:tr>
      <w:tr w:rsidR="00385ECA" w:rsidRPr="00385ECA" w14:paraId="3B2F3810" w14:textId="77777777" w:rsidTr="00385ECA">
        <w:trPr>
          <w:trHeight w:val="300"/>
        </w:trPr>
        <w:tc>
          <w:tcPr>
            <w:tcW w:w="3108" w:type="dxa"/>
            <w:tcBorders>
              <w:top w:val="nil"/>
              <w:left w:val="single" w:sz="8" w:space="0" w:color="8ED973"/>
              <w:bottom w:val="single" w:sz="8" w:space="0" w:color="8ED973"/>
              <w:right w:val="nil"/>
            </w:tcBorders>
            <w:noWrap/>
            <w:vAlign w:val="center"/>
            <w:hideMark/>
          </w:tcPr>
          <w:p w14:paraId="43604A8E" w14:textId="77777777" w:rsidR="00385ECA" w:rsidRPr="00385ECA" w:rsidRDefault="00385ECA" w:rsidP="00385ECA">
            <w:pPr>
              <w:rPr>
                <w:rFonts w:ascii="Aptos Narrow" w:eastAsia="Times New Roman" w:hAnsi="Aptos Narrow" w:cs="Calibri"/>
                <w:color w:val="000000"/>
                <w:lang w:eastAsia="fi-FI"/>
              </w:rPr>
            </w:pPr>
            <w:r w:rsidRPr="00385ECA">
              <w:rPr>
                <w:rFonts w:ascii="Aptos Narrow" w:eastAsia="Times New Roman" w:hAnsi="Aptos Narrow" w:cs="Calibri"/>
                <w:color w:val="000000"/>
                <w:lang w:eastAsia="fi-FI"/>
              </w:rPr>
              <w:t>Teho &gt;200</w:t>
            </w:r>
          </w:p>
        </w:tc>
        <w:tc>
          <w:tcPr>
            <w:tcW w:w="1552" w:type="dxa"/>
            <w:tcBorders>
              <w:top w:val="nil"/>
              <w:left w:val="nil"/>
              <w:bottom w:val="single" w:sz="8" w:space="0" w:color="8ED973"/>
              <w:right w:val="single" w:sz="8" w:space="0" w:color="8ED973"/>
            </w:tcBorders>
            <w:noWrap/>
            <w:vAlign w:val="center"/>
            <w:hideMark/>
          </w:tcPr>
          <w:p w14:paraId="60190705" w14:textId="77777777" w:rsidR="00385ECA" w:rsidRPr="00385ECA" w:rsidRDefault="00385ECA" w:rsidP="00385ECA">
            <w:pPr>
              <w:jc w:val="right"/>
              <w:rPr>
                <w:rFonts w:ascii="Aptos Narrow" w:eastAsia="Times New Roman" w:hAnsi="Aptos Narrow" w:cs="Calibri"/>
                <w:color w:val="000000"/>
                <w:lang w:eastAsia="fi-FI"/>
              </w:rPr>
            </w:pPr>
            <w:r w:rsidRPr="00385ECA">
              <w:rPr>
                <w:rFonts w:ascii="Aptos Narrow" w:eastAsia="Times New Roman" w:hAnsi="Aptos Narrow" w:cs="Calibri"/>
                <w:color w:val="000000"/>
                <w:lang w:eastAsia="fi-FI"/>
              </w:rPr>
              <w:t>786 945</w:t>
            </w:r>
          </w:p>
        </w:tc>
      </w:tr>
    </w:tbl>
    <w:p w14:paraId="56CDEE18" w14:textId="472B247D" w:rsidR="00A846D1" w:rsidRDefault="00A01E4C" w:rsidP="005857A4">
      <w:pPr>
        <w:pStyle w:val="Leipteksti"/>
        <w:ind w:left="0"/>
      </w:pPr>
      <w:r>
        <w:t xml:space="preserve">Taulukko 3: </w:t>
      </w:r>
      <w:r w:rsidR="00A17D85">
        <w:t>Ammattiveneiden päästölaskennassa käytetyt oletukset</w:t>
      </w:r>
    </w:p>
    <w:p w14:paraId="7A6F3F56" w14:textId="77777777" w:rsidR="005857A4" w:rsidRPr="00A95449" w:rsidRDefault="005857A4" w:rsidP="005857A4">
      <w:pPr>
        <w:pStyle w:val="Leipteksti"/>
        <w:ind w:left="0"/>
      </w:pPr>
    </w:p>
    <w:p w14:paraId="70385B37" w14:textId="12D475F5" w:rsidR="005857A4" w:rsidRDefault="005857A4" w:rsidP="005857A4">
      <w:pPr>
        <w:pStyle w:val="Otsikko3"/>
        <w:rPr>
          <w:lang w:val="sv-FI"/>
        </w:rPr>
      </w:pPr>
      <w:bookmarkStart w:id="8" w:name="_Toc222835462"/>
      <w:r>
        <w:rPr>
          <w:lang w:val="sv-FI"/>
        </w:rPr>
        <w:lastRenderedPageBreak/>
        <w:t>Raideliikenne</w:t>
      </w:r>
      <w:bookmarkEnd w:id="8"/>
    </w:p>
    <w:p w14:paraId="41EB293E" w14:textId="0A2722CE" w:rsidR="005857A4" w:rsidRDefault="00AB68DB" w:rsidP="005857A4">
      <w:pPr>
        <w:pStyle w:val="Leipteksti"/>
        <w:ind w:left="0"/>
      </w:pPr>
      <w:r w:rsidRPr="00AB68DB">
        <w:t>Pääkaupunkiseudun lähijunaliikenteen sähkönkulutustieto saadaan T</w:t>
      </w:r>
      <w:r>
        <w:t>ilastokeskukselta</w:t>
      </w:r>
      <w:r w:rsidR="00092BCF">
        <w:t xml:space="preserve">. </w:t>
      </w:r>
      <w:r w:rsidR="00FF26DA">
        <w:t>Sähkönkulutus j</w:t>
      </w:r>
      <w:r w:rsidR="00DE6BEA">
        <w:t>yvitetään</w:t>
      </w:r>
      <w:r w:rsidR="00FF26DA">
        <w:t xml:space="preserve"> kunnille asukaslukujen perusteella.</w:t>
      </w:r>
      <w:r w:rsidR="00DE6BEA">
        <w:t xml:space="preserve"> </w:t>
      </w:r>
      <w:r w:rsidR="00092BCF">
        <w:t xml:space="preserve">Metron ja ratikan </w:t>
      </w:r>
      <w:r w:rsidR="00D12F6A">
        <w:t xml:space="preserve">vuosittainen </w:t>
      </w:r>
      <w:r w:rsidR="00092BCF">
        <w:t xml:space="preserve">sähkönkulutus </w:t>
      </w:r>
      <w:r w:rsidR="00DD4EBF">
        <w:t xml:space="preserve">kunnittain </w:t>
      </w:r>
      <w:r w:rsidR="00D12F6A">
        <w:t xml:space="preserve">saadaan Helsingin kaupunkiliikenne Oy:ltä. </w:t>
      </w:r>
    </w:p>
    <w:p w14:paraId="2DF65905" w14:textId="5EC1D2B5" w:rsidR="00011CF1" w:rsidRPr="00AB68DB" w:rsidRDefault="00011CF1" w:rsidP="005857A4">
      <w:pPr>
        <w:pStyle w:val="Leipteksti"/>
        <w:ind w:left="0"/>
      </w:pPr>
      <w:r>
        <w:t xml:space="preserve">Raideliikenteen käyttämän sähkön päästöt lasketaan kulutussähkön päästökertoimella.  </w:t>
      </w:r>
    </w:p>
    <w:p w14:paraId="49C1139D" w14:textId="77777777" w:rsidR="00747987" w:rsidRPr="00747987" w:rsidRDefault="00747987" w:rsidP="005857A4">
      <w:pPr>
        <w:pStyle w:val="Leipteksti"/>
        <w:ind w:left="0"/>
      </w:pPr>
    </w:p>
    <w:p w14:paraId="47AE35D9" w14:textId="77777777" w:rsidR="0006654B" w:rsidRDefault="0006654B" w:rsidP="0006654B">
      <w:pPr>
        <w:pStyle w:val="Otsikko2"/>
        <w:rPr>
          <w:lang w:val="sv-FI"/>
        </w:rPr>
      </w:pPr>
      <w:bookmarkStart w:id="9" w:name="_Toc222835463"/>
      <w:r>
        <w:rPr>
          <w:lang w:val="sv-FI"/>
        </w:rPr>
        <w:t>Teollisuus ja työkoneet</w:t>
      </w:r>
      <w:bookmarkEnd w:id="9"/>
    </w:p>
    <w:p w14:paraId="1CBE2A45" w14:textId="7E6F8870" w:rsidR="00747068" w:rsidRDefault="00747068" w:rsidP="00BF4B7A">
      <w:pPr>
        <w:pStyle w:val="Leipteksti"/>
        <w:ind w:left="0"/>
      </w:pPr>
      <w:r>
        <w:t xml:space="preserve">Teollisuuden ja työkoneiden päästöjen laskenta kattaa </w:t>
      </w:r>
      <w:r w:rsidR="005F1A2A" w:rsidRPr="00BF4B7A">
        <w:t>teollis</w:t>
      </w:r>
      <w:r w:rsidR="00EA1E1F">
        <w:t>en toiminnan</w:t>
      </w:r>
      <w:r w:rsidR="00D22852">
        <w:t xml:space="preserve"> (poislukien kaukolämmön tuotanto)</w:t>
      </w:r>
      <w:r w:rsidR="00EA1E1F">
        <w:t xml:space="preserve"> </w:t>
      </w:r>
      <w:r w:rsidR="00385218">
        <w:t xml:space="preserve">sekä </w:t>
      </w:r>
      <w:r w:rsidR="00385218" w:rsidRPr="000178FF">
        <w:t>bensiinikäyttöisten työkoneiden käytöstä syntyvät päästöt</w:t>
      </w:r>
      <w:r w:rsidR="005F1A2A">
        <w:t>.</w:t>
      </w:r>
      <w:r w:rsidR="00EA1E1F">
        <w:t xml:space="preserve"> </w:t>
      </w:r>
      <w:r w:rsidR="00EA1E1F" w:rsidRPr="00EA1E1F">
        <w:t xml:space="preserve">Teollisuuden sähkönkulutuksen, kaukolämmön </w:t>
      </w:r>
      <w:r w:rsidR="006D30F6">
        <w:t>ja</w:t>
      </w:r>
      <w:r w:rsidR="00D22852">
        <w:t xml:space="preserve"> muun</w:t>
      </w:r>
      <w:r w:rsidR="00EA1E1F" w:rsidRPr="00EA1E1F">
        <w:t xml:space="preserve"> l</w:t>
      </w:r>
      <w:r w:rsidR="00EA1E1F" w:rsidRPr="00EA1E1F">
        <w:rPr>
          <w:rFonts w:ascii="Arial" w:hAnsi="Arial" w:cs="Arial"/>
        </w:rPr>
        <w:t>ä</w:t>
      </w:r>
      <w:r w:rsidR="00EA1E1F" w:rsidRPr="00EA1E1F">
        <w:t>mmityksen p</w:t>
      </w:r>
      <w:r w:rsidR="00EA1E1F" w:rsidRPr="00EA1E1F">
        <w:rPr>
          <w:rFonts w:ascii="Arial" w:hAnsi="Arial" w:cs="Arial"/>
        </w:rPr>
        <w:t>ää</w:t>
      </w:r>
      <w:r w:rsidR="00EA1E1F" w:rsidRPr="00EA1E1F">
        <w:t>st</w:t>
      </w:r>
      <w:r w:rsidR="00EA1E1F" w:rsidRPr="00EA1E1F">
        <w:rPr>
          <w:rFonts w:ascii="Arial" w:hAnsi="Arial" w:cs="Arial"/>
        </w:rPr>
        <w:t>ö</w:t>
      </w:r>
      <w:r w:rsidR="00EA1E1F" w:rsidRPr="00EA1E1F">
        <w:t>t eiv</w:t>
      </w:r>
      <w:r w:rsidR="00EA1E1F" w:rsidRPr="00EA1E1F">
        <w:rPr>
          <w:rFonts w:ascii="Arial" w:hAnsi="Arial" w:cs="Arial"/>
        </w:rPr>
        <w:t>ä</w:t>
      </w:r>
      <w:r w:rsidR="00EA1E1F" w:rsidRPr="00EA1E1F">
        <w:t>t sis</w:t>
      </w:r>
      <w:r w:rsidR="00EA1E1F" w:rsidRPr="00EA1E1F">
        <w:rPr>
          <w:rFonts w:ascii="Arial" w:hAnsi="Arial" w:cs="Arial"/>
        </w:rPr>
        <w:t>ä</w:t>
      </w:r>
      <w:r w:rsidR="00EA1E1F" w:rsidRPr="00EA1E1F">
        <w:t>lly t</w:t>
      </w:r>
      <w:r w:rsidR="00EA1E1F" w:rsidRPr="00EA1E1F">
        <w:rPr>
          <w:rFonts w:ascii="Arial" w:hAnsi="Arial" w:cs="Arial"/>
        </w:rPr>
        <w:t>ä</w:t>
      </w:r>
      <w:r w:rsidR="00EA1E1F" w:rsidRPr="00EA1E1F">
        <w:t>h</w:t>
      </w:r>
      <w:r w:rsidR="00EA1E1F" w:rsidRPr="00EA1E1F">
        <w:rPr>
          <w:rFonts w:ascii="Arial" w:hAnsi="Arial" w:cs="Arial"/>
        </w:rPr>
        <w:t>ä</w:t>
      </w:r>
      <w:r w:rsidR="00EA1E1F" w:rsidRPr="00EA1E1F">
        <w:t>n luokkaan, vaan ne raportoidaan erikseen omissa p</w:t>
      </w:r>
      <w:r w:rsidR="00EA1E1F" w:rsidRPr="00EA1E1F">
        <w:rPr>
          <w:rFonts w:ascii="Arial" w:hAnsi="Arial" w:cs="Arial"/>
        </w:rPr>
        <w:t>ää</w:t>
      </w:r>
      <w:r w:rsidR="00EA1E1F" w:rsidRPr="00EA1E1F">
        <w:t>st</w:t>
      </w:r>
      <w:r w:rsidR="00EA1E1F" w:rsidRPr="00EA1E1F">
        <w:rPr>
          <w:rFonts w:ascii="Arial" w:hAnsi="Arial" w:cs="Arial"/>
        </w:rPr>
        <w:t>ö</w:t>
      </w:r>
      <w:r w:rsidR="00EA1E1F" w:rsidRPr="00EA1E1F">
        <w:t>luokissaan.</w:t>
      </w:r>
      <w:r w:rsidR="005F1A2A">
        <w:t xml:space="preserve"> </w:t>
      </w:r>
      <w:r w:rsidR="00BF4B7A" w:rsidRPr="00BF4B7A">
        <w:t>Teollis</w:t>
      </w:r>
      <w:r>
        <w:t>esta toiminnasta syntyvät</w:t>
      </w:r>
      <w:r w:rsidR="00BF4B7A" w:rsidRPr="00BF4B7A">
        <w:t xml:space="preserve"> kasvihuonekaasupäästöt lasketaan </w:t>
      </w:r>
      <w:r w:rsidR="00BF4B7A">
        <w:t xml:space="preserve">teollisuuden </w:t>
      </w:r>
      <w:r w:rsidR="00F504B3">
        <w:t xml:space="preserve">paikallisen </w:t>
      </w:r>
      <w:r w:rsidR="00BF4B7A" w:rsidRPr="00BF4B7A">
        <w:t>polttoaine</w:t>
      </w:r>
      <w:r w:rsidR="00385218">
        <w:t>iden käytön</w:t>
      </w:r>
      <w:r w:rsidR="00BF4B7A" w:rsidRPr="00BF4B7A">
        <w:t xml:space="preserve"> p</w:t>
      </w:r>
      <w:r w:rsidR="00BF4B7A">
        <w:t>erusteella</w:t>
      </w:r>
      <w:r w:rsidR="005F1A2A">
        <w:t xml:space="preserve"> ja työkoneiden </w:t>
      </w:r>
      <w:r w:rsidR="00385218">
        <w:t xml:space="preserve">päästöt </w:t>
      </w:r>
      <w:r w:rsidR="00043729" w:rsidRPr="00154652">
        <w:t>TYKO-tietokanna</w:t>
      </w:r>
      <w:r w:rsidR="00043729">
        <w:t>n tietojen perusteella.</w:t>
      </w:r>
    </w:p>
    <w:p w14:paraId="48F02A3A" w14:textId="0CAACAED" w:rsidR="005771F3" w:rsidRDefault="00AB395C" w:rsidP="00BF4B7A">
      <w:pPr>
        <w:pStyle w:val="Leipteksti"/>
        <w:ind w:left="0"/>
      </w:pPr>
      <w:r w:rsidRPr="00AB395C">
        <w:t xml:space="preserve">Teollisuuden polttoaineiden kulutustiedot saadaan </w:t>
      </w:r>
      <w:r w:rsidR="009D7D4E" w:rsidRPr="009D7D4E">
        <w:t>ympäristönsuojelun tietojärjestelmä</w:t>
      </w:r>
      <w:r w:rsidR="009D7D4E">
        <w:t xml:space="preserve"> </w:t>
      </w:r>
      <w:r w:rsidRPr="00AB395C">
        <w:t>YLVA</w:t>
      </w:r>
      <w:r w:rsidR="002D1FF2">
        <w:t>sta</w:t>
      </w:r>
      <w:r w:rsidRPr="00AB395C">
        <w:t>. Vantaan alueella toimivien teollisuuden lämpölaitosten tiedot kerätään erikseen ja sisällytetään teollisuuden päästö</w:t>
      </w:r>
      <w:r w:rsidR="00B02A1E">
        <w:t>laskentaan.</w:t>
      </w:r>
      <w:r w:rsidRPr="00AB395C">
        <w:t xml:space="preserve"> </w:t>
      </w:r>
      <w:r w:rsidR="003A1149">
        <w:t>Y</w:t>
      </w:r>
      <w:r w:rsidR="00B02A1E" w:rsidRPr="00AB395C">
        <w:t>rityskohtaiset aineistot tarkistetaan sekä yhteensovitetaan YLVA-aineiston</w:t>
      </w:r>
      <w:r w:rsidR="00014D16">
        <w:t xml:space="preserve"> ja muiden laskennassa käytettyjen aineistojen</w:t>
      </w:r>
      <w:r w:rsidR="00B02A1E" w:rsidRPr="00AB395C">
        <w:t xml:space="preserve"> kanssa päällekkäisyyksien välttämiseksi</w:t>
      </w:r>
      <w:r w:rsidR="00D7683D">
        <w:t xml:space="preserve"> (mm. kaukolämmöntuotanto, satamatoiminnot)</w:t>
      </w:r>
      <w:r w:rsidR="003A1149">
        <w:t>,</w:t>
      </w:r>
      <w:r w:rsidR="003A1149" w:rsidRPr="003A1149">
        <w:t xml:space="preserve"> </w:t>
      </w:r>
      <w:r w:rsidR="003A1149" w:rsidRPr="00AB395C">
        <w:t>jotta tarkastelu kattaa ainoastaan varsinaisen teollisen toiminnan</w:t>
      </w:r>
      <w:r w:rsidR="003A1149">
        <w:t>.</w:t>
      </w:r>
      <w:r w:rsidR="00D7683D">
        <w:t xml:space="preserve"> </w:t>
      </w:r>
    </w:p>
    <w:p w14:paraId="694D09CE" w14:textId="2F45430D" w:rsidR="00842E8F" w:rsidRDefault="00EE29B1" w:rsidP="00BF4B7A">
      <w:pPr>
        <w:pStyle w:val="Leipteksti"/>
        <w:ind w:left="0"/>
      </w:pPr>
      <w:r>
        <w:t>T</w:t>
      </w:r>
      <w:r w:rsidR="00B2721D" w:rsidRPr="00B2721D">
        <w:t xml:space="preserve">eollisuuden kevyen polttoöljyn käyttö arvioidaan Tilastokeskuksesta saatavien kunnittaisten kevyen polttoöljyn myyntivolyymien perusteella. </w:t>
      </w:r>
      <w:r w:rsidR="00FD19B0">
        <w:t>Vuotuisesta öljyn myyntim</w:t>
      </w:r>
      <w:r w:rsidR="00B2721D" w:rsidRPr="00B2721D">
        <w:t>äär</w:t>
      </w:r>
      <w:r w:rsidR="00FD19B0">
        <w:t>ä</w:t>
      </w:r>
      <w:r w:rsidR="00B2721D" w:rsidRPr="00B2721D">
        <w:t xml:space="preserve">stä vähennetään öljylämmityksen, energiantuotannon, laivaliikenteen </w:t>
      </w:r>
      <w:r w:rsidR="00C728C6">
        <w:t xml:space="preserve">ja </w:t>
      </w:r>
      <w:r w:rsidR="003B532A">
        <w:t>edellä mainituissa aineistoissa</w:t>
      </w:r>
      <w:r w:rsidR="00C728C6">
        <w:t xml:space="preserve"> huomioitu </w:t>
      </w:r>
      <w:r w:rsidR="00C728C6" w:rsidRPr="00B2721D">
        <w:t xml:space="preserve">teollisuuden </w:t>
      </w:r>
      <w:r w:rsidR="00B2721D" w:rsidRPr="00B2721D">
        <w:t>kevyen polttoöljyn kulutus. Jäljelle jäävä osuus tulkitaan teollisuuden polttoaineenkulutukseksi ja sisällytetään teollisuuden päästölaskentaan.</w:t>
      </w:r>
    </w:p>
    <w:p w14:paraId="1C42BB95" w14:textId="77777777" w:rsidR="00947809" w:rsidRDefault="00515D90" w:rsidP="00BF4B7A">
      <w:pPr>
        <w:pStyle w:val="Leipteksti"/>
        <w:ind w:left="0"/>
      </w:pPr>
      <w:r>
        <w:t xml:space="preserve">Työkoneiden valtakunnalliset </w:t>
      </w:r>
      <w:r w:rsidR="00D319AF">
        <w:t>polttoaineiden</w:t>
      </w:r>
      <w:r w:rsidR="00513FB2">
        <w:t xml:space="preserve"> kulutustiedot</w:t>
      </w:r>
      <w:r>
        <w:t xml:space="preserve"> saadaan TYKO työkoneiden </w:t>
      </w:r>
      <w:r w:rsidR="00D319AF" w:rsidRPr="000A2F6F">
        <w:t>päästöjen ja energiankulutuksen</w:t>
      </w:r>
      <w:r w:rsidR="00D319AF">
        <w:t xml:space="preserve"> </w:t>
      </w:r>
      <w:r>
        <w:t>laskentamallista</w:t>
      </w:r>
      <w:r w:rsidR="00D319AF">
        <w:t xml:space="preserve">. Valtakunnalliset päästöt jyvitetään kunnille väkilukujen perusteella. Laskennassa on mukana </w:t>
      </w:r>
      <w:r w:rsidR="00F0385F" w:rsidRPr="00F0385F">
        <w:t>työkone</w:t>
      </w:r>
      <w:r w:rsidR="00F0385F">
        <w:t>ita</w:t>
      </w:r>
      <w:r w:rsidR="00F0385F" w:rsidRPr="00F0385F">
        <w:t>, joiden päästöjä voidaan</w:t>
      </w:r>
      <w:r w:rsidR="00D15504">
        <w:t xml:space="preserve"> ajatella</w:t>
      </w:r>
      <w:r w:rsidR="00F0385F" w:rsidRPr="00F0385F">
        <w:t xml:space="preserve"> </w:t>
      </w:r>
      <w:r w:rsidR="00D15504">
        <w:t>voitavan jyvittää</w:t>
      </w:r>
      <w:r w:rsidR="00F0385F" w:rsidRPr="00F0385F">
        <w:t xml:space="preserve"> väkiluvun perusteella</w:t>
      </w:r>
      <w:r w:rsidR="000B5722">
        <w:t xml:space="preserve">: </w:t>
      </w:r>
      <w:r w:rsidR="00F0385F" w:rsidRPr="00F0385F">
        <w:t>kotikäytössä olevia tyypillisiä työkoneita, sekä joitakin etupäässä palveluiden ja pienteollisuuden käyttämiä laitteita, jotka ovat riippuvaisia palveltavien ihmisten lukumäärästä</w:t>
      </w:r>
      <w:r w:rsidR="000B5722">
        <w:t xml:space="preserve"> (mm. </w:t>
      </w:r>
      <w:r w:rsidR="00E82C3A">
        <w:t xml:space="preserve">trukit, </w:t>
      </w:r>
      <w:r w:rsidR="00A6396A">
        <w:t>siirrettävät bensiinikäyttöiset</w:t>
      </w:r>
      <w:r w:rsidR="00E82C3A">
        <w:t xml:space="preserve"> työkoneet, mönkijät, </w:t>
      </w:r>
      <w:r w:rsidR="00DC73C5">
        <w:t>ruohonleikkurit).</w:t>
      </w:r>
    </w:p>
    <w:p w14:paraId="10B39E4A" w14:textId="529CCC12" w:rsidR="00947809" w:rsidRDefault="00177234" w:rsidP="00BF4B7A">
      <w:pPr>
        <w:pStyle w:val="Leipteksti"/>
        <w:ind w:left="0"/>
      </w:pPr>
      <w:r w:rsidRPr="00177234">
        <w:t>Työkoneiden päästöjä sisältyy osittain myös muiden sektoreiden, erityisesti teollisuuden, päästölukuihin. Tämä johtuu siitä, että päästöt lasketaan polttoaineen kulutuksen perusteella, jolloin työkoneiden käyttämän polttoaineen osuutta ei voida erottaa toimialakohtaisista kulutustiedoista.</w:t>
      </w:r>
      <w:r>
        <w:t xml:space="preserve"> </w:t>
      </w:r>
      <w:r w:rsidR="00947809">
        <w:t>T</w:t>
      </w:r>
      <w:r w:rsidR="00947809" w:rsidRPr="00947809">
        <w:t xml:space="preserve">ästä syystä </w:t>
      </w:r>
      <w:r w:rsidR="00947809">
        <w:t xml:space="preserve">päästösektorin nimenä on </w:t>
      </w:r>
      <w:r w:rsidR="00DD191A">
        <w:t xml:space="preserve">laskennan </w:t>
      </w:r>
      <w:r w:rsidR="00947809" w:rsidRPr="00947809">
        <w:t>tuloksissa Teollisuus ja työkoneet</w:t>
      </w:r>
      <w:r w:rsidR="007C1FF2">
        <w:t xml:space="preserve">. </w:t>
      </w:r>
    </w:p>
    <w:p w14:paraId="10C0D969" w14:textId="77777777" w:rsidR="005771F3" w:rsidRPr="00BF4B7A" w:rsidRDefault="005771F3" w:rsidP="00BF4B7A">
      <w:pPr>
        <w:pStyle w:val="Leipteksti"/>
        <w:ind w:left="0"/>
      </w:pPr>
    </w:p>
    <w:p w14:paraId="01549BEE" w14:textId="77777777" w:rsidR="0006654B" w:rsidRDefault="0006654B" w:rsidP="0006654B">
      <w:pPr>
        <w:pStyle w:val="Otsikko2"/>
        <w:rPr>
          <w:lang w:val="sv-FI"/>
        </w:rPr>
      </w:pPr>
      <w:bookmarkStart w:id="10" w:name="_Toc222835464"/>
      <w:r>
        <w:rPr>
          <w:lang w:val="sv-FI"/>
        </w:rPr>
        <w:t>Jätteiden käsittely</w:t>
      </w:r>
      <w:bookmarkEnd w:id="10"/>
      <w:r>
        <w:rPr>
          <w:lang w:val="sv-FI"/>
        </w:rPr>
        <w:t xml:space="preserve"> </w:t>
      </w:r>
    </w:p>
    <w:p w14:paraId="351D724F" w14:textId="053FD3E3" w:rsidR="00C53C58" w:rsidRPr="00A52C13" w:rsidRDefault="00A52C13" w:rsidP="00C53C58">
      <w:pPr>
        <w:pStyle w:val="Leipteksti"/>
        <w:ind w:left="0"/>
      </w:pPr>
      <w:r w:rsidRPr="00A52C13">
        <w:t>Jätteiden käsittelyn kasvihuonekaasupäästöt lasketaan HSY:n oman energiatase- ja khk</w:t>
      </w:r>
      <w:r w:rsidRPr="00A52C13">
        <w:rPr>
          <w:rFonts w:ascii="Cambria Math" w:hAnsi="Cambria Math" w:cs="Cambria Math"/>
        </w:rPr>
        <w:t>‑</w:t>
      </w:r>
      <w:r w:rsidRPr="00A52C13">
        <w:t>p</w:t>
      </w:r>
      <w:r w:rsidRPr="00A52C13">
        <w:rPr>
          <w:rFonts w:ascii="Arial" w:hAnsi="Arial" w:cs="Arial"/>
        </w:rPr>
        <w:t>ää</w:t>
      </w:r>
      <w:r w:rsidRPr="00A52C13">
        <w:t>st</w:t>
      </w:r>
      <w:r w:rsidRPr="00A52C13">
        <w:rPr>
          <w:rFonts w:ascii="Arial" w:hAnsi="Arial" w:cs="Arial"/>
        </w:rPr>
        <w:t>ö</w:t>
      </w:r>
      <w:r w:rsidRPr="00A52C13">
        <w:t>laskennan yhteydess</w:t>
      </w:r>
      <w:r w:rsidRPr="00A52C13">
        <w:rPr>
          <w:rFonts w:ascii="Arial" w:hAnsi="Arial" w:cs="Arial"/>
        </w:rPr>
        <w:t>ä</w:t>
      </w:r>
      <w:r w:rsidRPr="00A52C13">
        <w:t>. Laskenta perustuu tietoihin kaatopaikkojen hajap</w:t>
      </w:r>
      <w:r w:rsidRPr="00A52C13">
        <w:rPr>
          <w:rFonts w:ascii="Arial" w:hAnsi="Arial" w:cs="Arial"/>
        </w:rPr>
        <w:t>ää</w:t>
      </w:r>
      <w:r w:rsidRPr="00A52C13">
        <w:t>st</w:t>
      </w:r>
      <w:r w:rsidRPr="00A52C13">
        <w:rPr>
          <w:rFonts w:ascii="Arial" w:hAnsi="Arial" w:cs="Arial"/>
        </w:rPr>
        <w:t>ö</w:t>
      </w:r>
      <w:r w:rsidRPr="00A52C13">
        <w:t>ist</w:t>
      </w:r>
      <w:r w:rsidRPr="00A52C13">
        <w:rPr>
          <w:rFonts w:ascii="Arial" w:hAnsi="Arial" w:cs="Arial"/>
        </w:rPr>
        <w:t>ä</w:t>
      </w:r>
      <w:r w:rsidRPr="00A52C13">
        <w:t>, bioj</w:t>
      </w:r>
      <w:r w:rsidRPr="00A52C13">
        <w:rPr>
          <w:rFonts w:ascii="Arial" w:hAnsi="Arial" w:cs="Arial"/>
        </w:rPr>
        <w:t>ä</w:t>
      </w:r>
      <w:r w:rsidRPr="00A52C13">
        <w:t>tteen m</w:t>
      </w:r>
      <w:r w:rsidRPr="00A52C13">
        <w:rPr>
          <w:rFonts w:ascii="Arial" w:hAnsi="Arial" w:cs="Arial"/>
        </w:rPr>
        <w:t>ää</w:t>
      </w:r>
      <w:r w:rsidRPr="00A52C13">
        <w:t>rist</w:t>
      </w:r>
      <w:r w:rsidRPr="00A52C13">
        <w:rPr>
          <w:rFonts w:ascii="Arial" w:hAnsi="Arial" w:cs="Arial"/>
        </w:rPr>
        <w:t>ä</w:t>
      </w:r>
      <w:r w:rsidRPr="00A52C13">
        <w:t>, j</w:t>
      </w:r>
      <w:r w:rsidRPr="00A52C13">
        <w:rPr>
          <w:rFonts w:ascii="Arial" w:hAnsi="Arial" w:cs="Arial"/>
        </w:rPr>
        <w:t>ä</w:t>
      </w:r>
      <w:r w:rsidRPr="00A52C13">
        <w:t>tevedenpuhdistuksen prosessip</w:t>
      </w:r>
      <w:r w:rsidRPr="00A52C13">
        <w:rPr>
          <w:rFonts w:ascii="Arial" w:hAnsi="Arial" w:cs="Arial"/>
        </w:rPr>
        <w:t>ää</w:t>
      </w:r>
      <w:r w:rsidRPr="00A52C13">
        <w:t>st</w:t>
      </w:r>
      <w:r w:rsidRPr="00A52C13">
        <w:rPr>
          <w:rFonts w:ascii="Arial" w:hAnsi="Arial" w:cs="Arial"/>
        </w:rPr>
        <w:t>ö</w:t>
      </w:r>
      <w:r w:rsidRPr="00A52C13">
        <w:t>ist</w:t>
      </w:r>
      <w:r w:rsidRPr="00A52C13">
        <w:rPr>
          <w:rFonts w:ascii="Arial" w:hAnsi="Arial" w:cs="Arial"/>
        </w:rPr>
        <w:t>ä</w:t>
      </w:r>
      <w:r w:rsidRPr="00A52C13">
        <w:t xml:space="preserve"> sek</w:t>
      </w:r>
      <w:r w:rsidRPr="00A52C13">
        <w:rPr>
          <w:rFonts w:ascii="Arial" w:hAnsi="Arial" w:cs="Arial"/>
        </w:rPr>
        <w:t>ä</w:t>
      </w:r>
      <w:r w:rsidRPr="00A52C13">
        <w:t xml:space="preserve"> kompostoitavan lietteen m</w:t>
      </w:r>
      <w:r w:rsidRPr="00A52C13">
        <w:rPr>
          <w:rFonts w:ascii="Arial" w:hAnsi="Arial" w:cs="Arial"/>
        </w:rPr>
        <w:t>ää</w:t>
      </w:r>
      <w:r w:rsidRPr="00A52C13">
        <w:t>rist</w:t>
      </w:r>
      <w:r w:rsidRPr="00A52C13">
        <w:rPr>
          <w:rFonts w:ascii="Arial" w:hAnsi="Arial" w:cs="Arial"/>
        </w:rPr>
        <w:t>ä</w:t>
      </w:r>
      <w:r w:rsidRPr="00A52C13">
        <w:t>, jotka saadaan HSY:n asiantuntijoilta. Lis</w:t>
      </w:r>
      <w:r w:rsidRPr="00A52C13">
        <w:rPr>
          <w:rFonts w:ascii="Arial" w:hAnsi="Arial" w:cs="Arial"/>
        </w:rPr>
        <w:t>ä</w:t>
      </w:r>
      <w:r w:rsidRPr="00A52C13">
        <w:t>ksi j</w:t>
      </w:r>
      <w:r w:rsidRPr="00A52C13">
        <w:rPr>
          <w:rFonts w:ascii="Arial" w:hAnsi="Arial" w:cs="Arial"/>
        </w:rPr>
        <w:t>ä</w:t>
      </w:r>
      <w:r w:rsidRPr="00A52C13">
        <w:t>tevedenpuhdistuksen yhteydess</w:t>
      </w:r>
      <w:r w:rsidRPr="00A52C13">
        <w:rPr>
          <w:rFonts w:ascii="Arial" w:hAnsi="Arial" w:cs="Arial"/>
        </w:rPr>
        <w:t>ä</w:t>
      </w:r>
      <w:r w:rsidRPr="00A52C13">
        <w:t xml:space="preserve"> tapahtuvan voimantuotannon fossiilisper</w:t>
      </w:r>
      <w:r w:rsidRPr="00A52C13">
        <w:rPr>
          <w:rFonts w:ascii="Arial" w:hAnsi="Arial" w:cs="Arial"/>
        </w:rPr>
        <w:t>ä</w:t>
      </w:r>
      <w:r w:rsidRPr="00A52C13">
        <w:t>iset p</w:t>
      </w:r>
      <w:r w:rsidRPr="00A52C13">
        <w:rPr>
          <w:rFonts w:ascii="Arial" w:hAnsi="Arial" w:cs="Arial"/>
        </w:rPr>
        <w:t>ää</w:t>
      </w:r>
      <w:r w:rsidRPr="00A52C13">
        <w:t>st</w:t>
      </w:r>
      <w:r w:rsidRPr="00A52C13">
        <w:rPr>
          <w:rFonts w:ascii="Arial" w:hAnsi="Arial" w:cs="Arial"/>
        </w:rPr>
        <w:t>ö</w:t>
      </w:r>
      <w:r w:rsidRPr="00A52C13">
        <w:t>t sis</w:t>
      </w:r>
      <w:r w:rsidRPr="00A52C13">
        <w:rPr>
          <w:rFonts w:ascii="Arial" w:hAnsi="Arial" w:cs="Arial"/>
        </w:rPr>
        <w:t>ä</w:t>
      </w:r>
      <w:r w:rsidRPr="00A52C13">
        <w:t>llytet</w:t>
      </w:r>
      <w:r w:rsidRPr="00A52C13">
        <w:rPr>
          <w:rFonts w:ascii="Arial" w:hAnsi="Arial" w:cs="Arial"/>
        </w:rPr>
        <w:t>ää</w:t>
      </w:r>
      <w:r w:rsidRPr="00A52C13">
        <w:t>n j</w:t>
      </w:r>
      <w:r w:rsidRPr="00A52C13">
        <w:rPr>
          <w:rFonts w:ascii="Arial" w:hAnsi="Arial" w:cs="Arial"/>
        </w:rPr>
        <w:t>ä</w:t>
      </w:r>
      <w:r w:rsidRPr="00A52C13">
        <w:t>tteiden k</w:t>
      </w:r>
      <w:r w:rsidRPr="00A52C13">
        <w:rPr>
          <w:rFonts w:ascii="Arial" w:hAnsi="Arial" w:cs="Arial"/>
        </w:rPr>
        <w:t>ä</w:t>
      </w:r>
      <w:r w:rsidRPr="00A52C13">
        <w:t>sittelyn p</w:t>
      </w:r>
      <w:r w:rsidRPr="00A52C13">
        <w:rPr>
          <w:rFonts w:ascii="Arial" w:hAnsi="Arial" w:cs="Arial"/>
        </w:rPr>
        <w:t>ää</w:t>
      </w:r>
      <w:r w:rsidRPr="00A52C13">
        <w:t>st</w:t>
      </w:r>
      <w:r w:rsidRPr="00A52C13">
        <w:rPr>
          <w:rFonts w:ascii="Arial" w:hAnsi="Arial" w:cs="Arial"/>
        </w:rPr>
        <w:t>ö</w:t>
      </w:r>
      <w:r w:rsidRPr="00A52C13">
        <w:t>ihin. Kompostoinnin p</w:t>
      </w:r>
      <w:r w:rsidRPr="00A52C13">
        <w:rPr>
          <w:rFonts w:ascii="Arial" w:hAnsi="Arial" w:cs="Arial"/>
        </w:rPr>
        <w:t>ää</w:t>
      </w:r>
      <w:r w:rsidRPr="00A52C13">
        <w:t>st</w:t>
      </w:r>
      <w:r w:rsidRPr="00A52C13">
        <w:rPr>
          <w:rFonts w:ascii="Arial" w:hAnsi="Arial" w:cs="Arial"/>
        </w:rPr>
        <w:t>ö</w:t>
      </w:r>
      <w:r w:rsidRPr="00A52C13">
        <w:t xml:space="preserve">t lasketaan erikseen </w:t>
      </w:r>
      <w:r w:rsidRPr="003C5E07">
        <w:t>kuntatason kasvihuonekaasu</w:t>
      </w:r>
      <w:r w:rsidRPr="003C5E07">
        <w:rPr>
          <w:rFonts w:ascii="Cambria Math" w:hAnsi="Cambria Math" w:cs="Cambria Math"/>
        </w:rPr>
        <w:t>‐</w:t>
      </w:r>
      <w:r w:rsidRPr="003C5E07">
        <w:t xml:space="preserve"> ja energiatasemalli</w:t>
      </w:r>
      <w:r>
        <w:t xml:space="preserve"> KASVENERilla. </w:t>
      </w:r>
      <w:r w:rsidR="008279D3">
        <w:t xml:space="preserve">Jätteidenkäsittelyn päästöt jyvitetään </w:t>
      </w:r>
      <w:r w:rsidR="00AC2715">
        <w:t>kaupungeille asukasluvun perusteella</w:t>
      </w:r>
      <w:r w:rsidR="003F723A">
        <w:t xml:space="preserve">. </w:t>
      </w:r>
    </w:p>
    <w:p w14:paraId="26459386" w14:textId="77777777" w:rsidR="0082430E" w:rsidRDefault="0082430E" w:rsidP="00C53C58">
      <w:pPr>
        <w:pStyle w:val="Leipteksti"/>
        <w:ind w:left="0"/>
      </w:pPr>
      <w:r w:rsidRPr="0082430E">
        <w:t>Jätteen polton päästöt eivät sisälly jätteiden käsittelyn päästöihin, vaan ne raportoidaan osana kaukolämmön päästöjä, koska jätevoimala tuottaa lämpöä kaukolämpöverkkoon.</w:t>
      </w:r>
    </w:p>
    <w:p w14:paraId="1CE0CD8A" w14:textId="59D39D47" w:rsidR="00C53C58" w:rsidRPr="002765BB" w:rsidRDefault="00BC7591" w:rsidP="00C53C58">
      <w:pPr>
        <w:pStyle w:val="Leipteksti"/>
        <w:ind w:left="0"/>
      </w:pPr>
      <w:r>
        <w:t xml:space="preserve"> </w:t>
      </w:r>
    </w:p>
    <w:p w14:paraId="25EEA1A0" w14:textId="77777777" w:rsidR="0006654B" w:rsidRDefault="0006654B" w:rsidP="0006654B">
      <w:pPr>
        <w:pStyle w:val="Otsikko2"/>
        <w:rPr>
          <w:lang w:val="sv-FI"/>
        </w:rPr>
      </w:pPr>
      <w:bookmarkStart w:id="11" w:name="_Toc222835465"/>
      <w:r>
        <w:rPr>
          <w:lang w:val="sv-FI"/>
        </w:rPr>
        <w:lastRenderedPageBreak/>
        <w:t>Maatalous</w:t>
      </w:r>
      <w:bookmarkEnd w:id="11"/>
    </w:p>
    <w:p w14:paraId="4884C7E2" w14:textId="4FD8A9B7" w:rsidR="00021CBD" w:rsidRPr="00342812" w:rsidRDefault="00C97C63" w:rsidP="00E84959">
      <w:pPr>
        <w:pStyle w:val="Leipteksti"/>
        <w:ind w:left="0"/>
      </w:pPr>
      <w:r w:rsidRPr="00C97C63">
        <w:t>Maatalouden kasvihuonekaasupäästöt lasketaan hyödyntämällä Luonnonvarakeskuksen tilastoja</w:t>
      </w:r>
      <w:r w:rsidR="001604B2">
        <w:t xml:space="preserve"> ja </w:t>
      </w:r>
      <w:r w:rsidR="001604B2" w:rsidRPr="003C5E07">
        <w:t>kuntatason kasvihuonekaasu</w:t>
      </w:r>
      <w:r w:rsidR="001604B2" w:rsidRPr="003C5E07">
        <w:rPr>
          <w:rFonts w:ascii="Cambria Math" w:hAnsi="Cambria Math" w:cs="Cambria Math"/>
        </w:rPr>
        <w:t>‐</w:t>
      </w:r>
      <w:r w:rsidR="001604B2" w:rsidRPr="003C5E07">
        <w:t xml:space="preserve"> ja energiatasemalli</w:t>
      </w:r>
      <w:r w:rsidR="001604B2">
        <w:t xml:space="preserve"> KASVENERia</w:t>
      </w:r>
      <w:r w:rsidR="001604B2" w:rsidRPr="00C97C63">
        <w:t xml:space="preserve">. </w:t>
      </w:r>
      <w:r w:rsidR="00D40D90" w:rsidRPr="00C97C63">
        <w:t>Luonnonvarakeskuksen tilas</w:t>
      </w:r>
      <w:r w:rsidR="00D40D90">
        <w:t xml:space="preserve">tosta saadaan tietoa </w:t>
      </w:r>
      <w:r w:rsidR="00D40D90" w:rsidRPr="00C97C63">
        <w:t xml:space="preserve">käytössä olevan maatalousmaan pinta-aloista viljelykasveittain </w:t>
      </w:r>
      <w:r w:rsidR="00D40D90">
        <w:t xml:space="preserve">ja </w:t>
      </w:r>
      <w:r w:rsidR="00D40D90" w:rsidRPr="00C97C63">
        <w:t>kunnittain</w:t>
      </w:r>
      <w:r w:rsidR="00D40D90">
        <w:t xml:space="preserve">, sekä </w:t>
      </w:r>
      <w:r w:rsidR="00042ABD">
        <w:t>tietoa tuotantoeläimistä.</w:t>
      </w:r>
      <w:r w:rsidR="00042ABD" w:rsidRPr="00042ABD">
        <w:t xml:space="preserve"> </w:t>
      </w:r>
      <w:r w:rsidR="00042ABD" w:rsidRPr="00C97C63">
        <w:t xml:space="preserve">Kotieläintietoja ei ole kaikilta osin saatavilla viimeisimmille vuosille, jolloin käytetään </w:t>
      </w:r>
      <w:r w:rsidR="00042ABD">
        <w:t xml:space="preserve">mahdollisuuksien mukaan </w:t>
      </w:r>
      <w:r w:rsidR="00042ABD" w:rsidRPr="00C97C63">
        <w:t>saatavilla olevia kuntakohtaisia tietoja</w:t>
      </w:r>
      <w:r w:rsidR="00042ABD">
        <w:t>.</w:t>
      </w:r>
      <w:r w:rsidR="00042ABD" w:rsidRPr="00C97C63">
        <w:t xml:space="preserve"> </w:t>
      </w:r>
      <w:r w:rsidR="00042ABD">
        <w:t>M</w:t>
      </w:r>
      <w:r w:rsidR="00042ABD" w:rsidRPr="00C97C63">
        <w:t>aatalousmaan pinta-alat otetaan edellisen vuoden tilastoista tilastojen viiveen vuoksi.</w:t>
      </w:r>
      <w:r w:rsidR="00042ABD">
        <w:t xml:space="preserve"> </w:t>
      </w:r>
      <w:r w:rsidR="00FA58E1">
        <w:t>S</w:t>
      </w:r>
      <w:r w:rsidR="00FA58E1" w:rsidRPr="00C97C63">
        <w:t>uopeltojen osuu</w:t>
      </w:r>
      <w:r w:rsidR="00FA58E1">
        <w:t>deksi</w:t>
      </w:r>
      <w:r w:rsidR="00FA58E1" w:rsidRPr="00C97C63">
        <w:t xml:space="preserve"> on</w:t>
      </w:r>
      <w:r w:rsidR="00FA58E1">
        <w:t xml:space="preserve"> oletettu</w:t>
      </w:r>
      <w:r w:rsidR="00FA58E1" w:rsidRPr="00C97C63">
        <w:t xml:space="preserve"> 15 % viljelyalasta</w:t>
      </w:r>
      <w:r w:rsidR="00FA58E1">
        <w:t>, arviota täsmennetään vuoden 2026 aikana.</w:t>
      </w:r>
      <w:r w:rsidR="009E5D6B">
        <w:t xml:space="preserve"> </w:t>
      </w:r>
      <w:r w:rsidR="00FA58E1">
        <w:t>Varsinaiset p</w:t>
      </w:r>
      <w:r w:rsidR="00042ABD">
        <w:t xml:space="preserve">äästöt lasketaan </w:t>
      </w:r>
      <w:r w:rsidR="00FA58E1">
        <w:t>KASVENER</w:t>
      </w:r>
      <w:r w:rsidR="009E5D6B">
        <w:t>-mallilla</w:t>
      </w:r>
      <w:r w:rsidR="00FA58E1">
        <w:t xml:space="preserve">. </w:t>
      </w:r>
    </w:p>
    <w:sectPr w:rsidR="00021CBD" w:rsidRPr="00342812" w:rsidSect="00416D9C">
      <w:headerReference w:type="first" r:id="rId14"/>
      <w:footerReference w:type="first" r:id="rId15"/>
      <w:pgSz w:w="11906" w:h="16838" w:code="9"/>
      <w:pgMar w:top="1134" w:right="1134" w:bottom="284" w:left="1134" w:header="56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EEFC2" w14:textId="77777777" w:rsidR="00476C76" w:rsidRDefault="00476C76" w:rsidP="00CE5017">
      <w:r>
        <w:separator/>
      </w:r>
    </w:p>
  </w:endnote>
  <w:endnote w:type="continuationSeparator" w:id="0">
    <w:p w14:paraId="56550C67" w14:textId="77777777" w:rsidR="00476C76" w:rsidRDefault="00476C76" w:rsidP="00CE5017">
      <w:r>
        <w:continuationSeparator/>
      </w:r>
    </w:p>
  </w:endnote>
  <w:endnote w:type="continuationNotice" w:id="1">
    <w:p w14:paraId="2CFE1059" w14:textId="77777777" w:rsidR="00476C76" w:rsidRDefault="00476C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Narrow">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55EBE" w14:textId="77777777" w:rsidR="00416D9C" w:rsidRDefault="00416D9C" w:rsidP="00416D9C">
    <w:pPr>
      <w:pStyle w:val="Alatunniste"/>
      <w:rPr>
        <w:b/>
        <w:color w:val="1B827E" w:themeColor="background2"/>
        <w:sz w:val="22"/>
      </w:rPr>
    </w:pPr>
    <w:r w:rsidRPr="00BE6B37">
      <w:rPr>
        <w:b/>
        <w:color w:val="1B827E" w:themeColor="background2"/>
        <w:sz w:val="22"/>
      </w:rPr>
      <w:t>Helsingin seudun ympäristöpalvelut -kuntayhtymä</w:t>
    </w:r>
    <w:r>
      <w:rPr>
        <w:b/>
        <w:color w:val="1B827E" w:themeColor="background2"/>
        <w:sz w:val="22"/>
      </w:rPr>
      <w:t xml:space="preserve"> </w:t>
    </w:r>
  </w:p>
  <w:p w14:paraId="72E0A54B" w14:textId="77777777" w:rsidR="00416D9C" w:rsidRPr="00416D9C" w:rsidRDefault="00416D9C" w:rsidP="00416D9C">
    <w:pPr>
      <w:pStyle w:val="Alatunniste"/>
      <w:rPr>
        <w:sz w:val="22"/>
        <w:szCs w:val="40"/>
      </w:rPr>
    </w:pPr>
    <w:r w:rsidRPr="00416D9C">
      <w:rPr>
        <w:sz w:val="22"/>
      </w:rPr>
      <w:t xml:space="preserve">PL 100, 00066 HSY, Y-2274241-9, </w:t>
    </w:r>
    <w:hyperlink r:id="rId1" w:history="1">
      <w:r w:rsidRPr="00416D9C">
        <w:rPr>
          <w:rStyle w:val="Hyperlinkki"/>
          <w:sz w:val="22"/>
        </w:rPr>
        <w:t>www.hsy.fi</w:t>
      </w:r>
    </w:hyperlink>
  </w:p>
  <w:p w14:paraId="2F321B45" w14:textId="77777777" w:rsidR="00416D9C" w:rsidRPr="00416D9C" w:rsidRDefault="00416D9C" w:rsidP="00416D9C">
    <w:pPr>
      <w:pStyle w:val="Alatunniste"/>
      <w:rPr>
        <w:sz w:val="22"/>
      </w:rPr>
    </w:pPr>
  </w:p>
  <w:p w14:paraId="304CE4A2" w14:textId="77777777" w:rsidR="00416D9C" w:rsidRPr="00920B56" w:rsidRDefault="00416D9C" w:rsidP="00416D9C">
    <w:pPr>
      <w:pStyle w:val="Alatunniste"/>
      <w:rPr>
        <w:b/>
        <w:color w:val="1B827E" w:themeColor="background2"/>
        <w:sz w:val="22"/>
        <w:lang w:val="sv-FI"/>
      </w:rPr>
    </w:pPr>
    <w:r w:rsidRPr="00920B56">
      <w:rPr>
        <w:b/>
        <w:color w:val="1B827E" w:themeColor="background2"/>
        <w:sz w:val="22"/>
        <w:lang w:val="sv-FI"/>
      </w:rPr>
      <w:t>Samkommunen Helsingforsregionens miljötjänster</w:t>
    </w:r>
  </w:p>
  <w:p w14:paraId="10EBE808" w14:textId="77777777" w:rsidR="00416D9C" w:rsidRPr="00DA5F2C" w:rsidRDefault="00416D9C" w:rsidP="00416D9C">
    <w:pPr>
      <w:rPr>
        <w:szCs w:val="40"/>
        <w:lang w:val="sv-SE"/>
      </w:rPr>
    </w:pPr>
    <w:r w:rsidRPr="00DA5F2C">
      <w:rPr>
        <w:lang w:val="sv-SE"/>
      </w:rPr>
      <w:t xml:space="preserve">PB 100, 00066 HSY, FO-2274241-9, </w:t>
    </w:r>
    <w:hyperlink r:id="rId2" w:history="1">
      <w:r w:rsidRPr="00DA5F2C">
        <w:rPr>
          <w:rStyle w:val="Hyperlinkki"/>
          <w:lang w:val="sv-SE"/>
        </w:rPr>
        <w:t>www.hsy.fi</w:t>
      </w:r>
    </w:hyperlink>
  </w:p>
  <w:p w14:paraId="17B07F10" w14:textId="77777777" w:rsidR="00416D9C" w:rsidRPr="00DA5F2C" w:rsidRDefault="00416D9C">
    <w:pPr>
      <w:pStyle w:val="Alatunniste"/>
      <w:rPr>
        <w:lang w:val="sv-S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BB38E" w14:textId="77777777" w:rsidR="00476C76" w:rsidRDefault="00476C76" w:rsidP="00CE5017">
      <w:r>
        <w:separator/>
      </w:r>
    </w:p>
  </w:footnote>
  <w:footnote w:type="continuationSeparator" w:id="0">
    <w:p w14:paraId="75CFD060" w14:textId="77777777" w:rsidR="00476C76" w:rsidRDefault="00476C76" w:rsidP="00CE5017">
      <w:r>
        <w:continuationSeparator/>
      </w:r>
    </w:p>
  </w:footnote>
  <w:footnote w:type="continuationNotice" w:id="1">
    <w:p w14:paraId="1E7DF9E6" w14:textId="77777777" w:rsidR="00476C76" w:rsidRDefault="00476C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Eireunaviivaa"/>
      <w:tblW w:w="10052" w:type="dxa"/>
      <w:tblInd w:w="-323" w:type="dxa"/>
      <w:tblLayout w:type="fixed"/>
      <w:tblCellMar>
        <w:left w:w="0" w:type="dxa"/>
      </w:tblCellMar>
      <w:tblLook w:val="04A0" w:firstRow="1" w:lastRow="0" w:firstColumn="1" w:lastColumn="0" w:noHBand="0" w:noVBand="1"/>
    </w:tblPr>
    <w:tblGrid>
      <w:gridCol w:w="5701"/>
      <w:gridCol w:w="3364"/>
      <w:gridCol w:w="987"/>
    </w:tblGrid>
    <w:tr w:rsidR="0054096F" w14:paraId="40144B28" w14:textId="77777777" w:rsidTr="00960144">
      <w:tc>
        <w:tcPr>
          <w:tcW w:w="5701" w:type="dxa"/>
          <w:vMerge w:val="restart"/>
        </w:tcPr>
        <w:p w14:paraId="730AC607" w14:textId="77777777" w:rsidR="0054096F" w:rsidRPr="00584C1F" w:rsidRDefault="0054096F">
          <w:pPr>
            <w:pStyle w:val="Yltunniste"/>
          </w:pPr>
          <w:r>
            <w:rPr>
              <w:noProof/>
              <w:lang w:val="en-US"/>
            </w:rPr>
            <w:drawing>
              <wp:inline distT="0" distB="0" distL="0" distR="0" wp14:anchorId="28540834" wp14:editId="3ACB6D1C">
                <wp:extent cx="1362456" cy="741845"/>
                <wp:effectExtent l="0" t="0" r="9525" b="1270"/>
                <wp:docPr id="2129112228" name="Kuva 2129112228" descr="HSY: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Y_yritystunnus_Must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62456" cy="741845"/>
                        </a:xfrm>
                        <a:prstGeom prst="rect">
                          <a:avLst/>
                        </a:prstGeom>
                      </pic:spPr>
                    </pic:pic>
                  </a:graphicData>
                </a:graphic>
              </wp:inline>
            </w:drawing>
          </w:r>
        </w:p>
      </w:tc>
      <w:tc>
        <w:tcPr>
          <w:tcW w:w="3364" w:type="dxa"/>
        </w:tcPr>
        <w:p w14:paraId="7F5BF2F3" w14:textId="77777777" w:rsidR="0054096F" w:rsidRPr="00960144" w:rsidRDefault="0054096F" w:rsidP="004A3F03">
          <w:pPr>
            <w:pStyle w:val="Yltunniste"/>
            <w:rPr>
              <w:b/>
            </w:rPr>
          </w:pPr>
        </w:p>
      </w:tc>
      <w:tc>
        <w:tcPr>
          <w:tcW w:w="987" w:type="dxa"/>
        </w:tcPr>
        <w:p w14:paraId="05845096" w14:textId="7A2AD521" w:rsidR="0054096F" w:rsidRDefault="0054096F" w:rsidP="00584C1F">
          <w:pPr>
            <w:pStyle w:val="Yltunniste"/>
            <w:jc w:val="right"/>
          </w:pPr>
        </w:p>
      </w:tc>
    </w:tr>
    <w:tr w:rsidR="0054096F" w14:paraId="1F5DBF1D" w14:textId="77777777" w:rsidTr="00960144">
      <w:trPr>
        <w:trHeight w:val="397"/>
      </w:trPr>
      <w:tc>
        <w:tcPr>
          <w:tcW w:w="5701" w:type="dxa"/>
          <w:vMerge/>
        </w:tcPr>
        <w:p w14:paraId="65940E01" w14:textId="77777777" w:rsidR="0054096F" w:rsidRPr="00584C1F" w:rsidRDefault="0054096F">
          <w:pPr>
            <w:pStyle w:val="Yltunniste"/>
          </w:pPr>
        </w:p>
      </w:tc>
      <w:tc>
        <w:tcPr>
          <w:tcW w:w="3364" w:type="dxa"/>
        </w:tcPr>
        <w:p w14:paraId="7BEA1959" w14:textId="77777777" w:rsidR="0054096F" w:rsidRPr="00584C1F" w:rsidRDefault="0054096F">
          <w:pPr>
            <w:pStyle w:val="Yltunniste"/>
          </w:pPr>
        </w:p>
      </w:tc>
      <w:tc>
        <w:tcPr>
          <w:tcW w:w="987" w:type="dxa"/>
        </w:tcPr>
        <w:p w14:paraId="5EDB5521" w14:textId="77777777" w:rsidR="0054096F" w:rsidRDefault="0054096F" w:rsidP="00584C1F">
          <w:pPr>
            <w:pStyle w:val="Yltunniste"/>
            <w:jc w:val="right"/>
          </w:pPr>
        </w:p>
      </w:tc>
    </w:tr>
    <w:tr w:rsidR="0054096F" w14:paraId="297FAD38" w14:textId="77777777" w:rsidTr="0054096F">
      <w:trPr>
        <w:trHeight w:val="271"/>
      </w:trPr>
      <w:tc>
        <w:tcPr>
          <w:tcW w:w="5701" w:type="dxa"/>
          <w:vMerge/>
        </w:tcPr>
        <w:p w14:paraId="6A797321" w14:textId="77777777" w:rsidR="0054096F" w:rsidRPr="00584C1F" w:rsidRDefault="0054096F">
          <w:pPr>
            <w:pStyle w:val="Yltunniste"/>
          </w:pPr>
        </w:p>
      </w:tc>
      <w:sdt>
        <w:sdtPr>
          <w:alias w:val="Julkaisupäivämäärä"/>
          <w:tag w:val="AutomaticDate"/>
          <w:id w:val="2073844166"/>
          <w:placeholder>
            <w:docPart w:val="C90B4F371C394A709A702385BA445A1E"/>
          </w:placeholder>
          <w:dataBinding w:prefixMappings="xmlns:ns0='http://schemas.microsoft.com/office/2006/coverPageProps' " w:xpath="/ns0:CoverPageProperties[1]/ns0:PublishDate[1]" w:storeItemID="{55AF091B-3C7A-41E3-B477-F2FDAA23CFDA}"/>
          <w:date w:fullDate="2026-03-10T00:00:00Z">
            <w:dateFormat w:val="d.M.yyyy"/>
            <w:lid w:val="fi-FI"/>
            <w:storeMappedDataAs w:val="dateTime"/>
            <w:calendar w:val="gregorian"/>
          </w:date>
        </w:sdtPr>
        <w:sdtContent>
          <w:tc>
            <w:tcPr>
              <w:tcW w:w="4351" w:type="dxa"/>
              <w:gridSpan w:val="2"/>
            </w:tcPr>
            <w:p w14:paraId="5042B0A6" w14:textId="4731C909" w:rsidR="0054096F" w:rsidRPr="00584C1F" w:rsidRDefault="0075133C" w:rsidP="00584C1F">
              <w:pPr>
                <w:pStyle w:val="Yltunniste"/>
                <w:jc w:val="right"/>
              </w:pPr>
              <w:r>
                <w:t>10</w:t>
              </w:r>
              <w:r w:rsidR="00CA5812">
                <w:t>.3</w:t>
              </w:r>
              <w:r w:rsidR="006803EF">
                <w:t>.202</w:t>
              </w:r>
              <w:r w:rsidR="001B11F1">
                <w:t>6</w:t>
              </w:r>
            </w:p>
          </w:tc>
        </w:sdtContent>
      </w:sdt>
    </w:tr>
    <w:tr w:rsidR="00AA0ACA" w14:paraId="1CE9475A" w14:textId="77777777" w:rsidTr="0054096F">
      <w:trPr>
        <w:trHeight w:val="271"/>
      </w:trPr>
      <w:tc>
        <w:tcPr>
          <w:tcW w:w="5701" w:type="dxa"/>
          <w:vMerge/>
        </w:tcPr>
        <w:p w14:paraId="492745D9" w14:textId="77777777" w:rsidR="00AA0ACA" w:rsidRPr="00584C1F" w:rsidRDefault="00AA0ACA">
          <w:pPr>
            <w:pStyle w:val="Yltunniste"/>
          </w:pPr>
        </w:p>
      </w:tc>
      <w:tc>
        <w:tcPr>
          <w:tcW w:w="4351" w:type="dxa"/>
          <w:gridSpan w:val="2"/>
        </w:tcPr>
        <w:p w14:paraId="02AF5F57" w14:textId="5B73B468" w:rsidR="00AA0ACA" w:rsidRDefault="00AA0ACA" w:rsidP="00584C1F">
          <w:pPr>
            <w:pStyle w:val="Yltunniste"/>
            <w:jc w:val="right"/>
          </w:pPr>
          <w:r>
            <w:t xml:space="preserve">Päivitys </w:t>
          </w:r>
          <w:r w:rsidR="00E95E41">
            <w:t>8/2026</w:t>
          </w:r>
        </w:p>
      </w:tc>
    </w:tr>
    <w:tr w:rsidR="0054096F" w14:paraId="62504EA2" w14:textId="77777777" w:rsidTr="00960144">
      <w:trPr>
        <w:trHeight w:val="271"/>
      </w:trPr>
      <w:tc>
        <w:tcPr>
          <w:tcW w:w="5701" w:type="dxa"/>
          <w:vMerge/>
        </w:tcPr>
        <w:p w14:paraId="2224F9D0" w14:textId="77777777" w:rsidR="0054096F" w:rsidRPr="00584C1F" w:rsidRDefault="0054096F">
          <w:pPr>
            <w:pStyle w:val="Yltunniste"/>
          </w:pPr>
        </w:p>
      </w:tc>
      <w:tc>
        <w:tcPr>
          <w:tcW w:w="4351" w:type="dxa"/>
          <w:gridSpan w:val="2"/>
        </w:tcPr>
        <w:p w14:paraId="7F906A70" w14:textId="1E993C24" w:rsidR="0054096F" w:rsidRDefault="0054096F" w:rsidP="0054096F">
          <w:pPr>
            <w:pStyle w:val="Yltunniste"/>
          </w:pPr>
        </w:p>
      </w:tc>
    </w:tr>
    <w:tr w:rsidR="00FD6A38" w14:paraId="795AE614" w14:textId="77777777" w:rsidTr="00960144">
      <w:trPr>
        <w:trHeight w:val="271"/>
      </w:trPr>
      <w:tc>
        <w:tcPr>
          <w:tcW w:w="5701" w:type="dxa"/>
        </w:tcPr>
        <w:p w14:paraId="3DE5981C" w14:textId="77777777" w:rsidR="00FD6A38" w:rsidRPr="00584C1F" w:rsidRDefault="00FD6A38">
          <w:pPr>
            <w:pStyle w:val="Yltunniste"/>
          </w:pPr>
        </w:p>
      </w:tc>
      <w:tc>
        <w:tcPr>
          <w:tcW w:w="4351" w:type="dxa"/>
          <w:gridSpan w:val="2"/>
        </w:tcPr>
        <w:p w14:paraId="2C093C4B" w14:textId="77777777" w:rsidR="00FD6A38" w:rsidRDefault="00FD6A38" w:rsidP="0054096F">
          <w:pPr>
            <w:pStyle w:val="Yltunniste"/>
          </w:pPr>
        </w:p>
      </w:tc>
    </w:tr>
  </w:tbl>
  <w:p w14:paraId="2F398F7E" w14:textId="77777777" w:rsidR="00CE5017" w:rsidRDefault="00CE5017" w:rsidP="00584C1F">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4E907DCE"/>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50869FA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A2F5C27"/>
    <w:multiLevelType w:val="multilevel"/>
    <w:tmpl w:val="3E2EF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35658C"/>
    <w:multiLevelType w:val="multilevel"/>
    <w:tmpl w:val="194AB140"/>
    <w:styleLink w:val="Numerolista"/>
    <w:lvl w:ilvl="0">
      <w:start w:val="1"/>
      <w:numFmt w:val="decimal"/>
      <w:pStyle w:val="Numeroituluettelo"/>
      <w:lvlText w:val="%1."/>
      <w:lvlJc w:val="left"/>
      <w:pPr>
        <w:ind w:left="1701" w:hanging="397"/>
      </w:pPr>
      <w:rPr>
        <w:rFonts w:hint="default"/>
      </w:rPr>
    </w:lvl>
    <w:lvl w:ilvl="1">
      <w:start w:val="1"/>
      <w:numFmt w:val="decimal"/>
      <w:lvlText w:val="%1.%2."/>
      <w:lvlJc w:val="left"/>
      <w:pPr>
        <w:ind w:left="1985" w:hanging="681"/>
      </w:pPr>
      <w:rPr>
        <w:rFonts w:hint="default"/>
      </w:rPr>
    </w:lvl>
    <w:lvl w:ilvl="2">
      <w:start w:val="1"/>
      <w:numFmt w:val="decimal"/>
      <w:lvlText w:val="%1.%2.%3."/>
      <w:lvlJc w:val="left"/>
      <w:pPr>
        <w:ind w:left="2268" w:hanging="964"/>
      </w:pPr>
      <w:rPr>
        <w:rFonts w:hint="default"/>
      </w:rPr>
    </w:lvl>
    <w:lvl w:ilvl="3">
      <w:start w:val="1"/>
      <w:numFmt w:val="decimal"/>
      <w:lvlText w:val="%1.%2.%3.%4."/>
      <w:lvlJc w:val="left"/>
      <w:pPr>
        <w:ind w:left="2608" w:hanging="1304"/>
      </w:pPr>
      <w:rPr>
        <w:rFonts w:hint="default"/>
      </w:rPr>
    </w:lvl>
    <w:lvl w:ilvl="4">
      <w:start w:val="1"/>
      <w:numFmt w:val="decimal"/>
      <w:lvlText w:val="%1.%2.%3.%4.%5."/>
      <w:lvlJc w:val="left"/>
      <w:pPr>
        <w:ind w:left="2608" w:hanging="1304"/>
      </w:pPr>
      <w:rPr>
        <w:rFonts w:hint="default"/>
      </w:rPr>
    </w:lvl>
    <w:lvl w:ilvl="5">
      <w:start w:val="1"/>
      <w:numFmt w:val="decimal"/>
      <w:lvlText w:val="%1.%2.%3.%4.%5.%6."/>
      <w:lvlJc w:val="left"/>
      <w:pPr>
        <w:ind w:left="1701" w:hanging="397"/>
      </w:pPr>
      <w:rPr>
        <w:rFonts w:hint="default"/>
      </w:rPr>
    </w:lvl>
    <w:lvl w:ilvl="6">
      <w:start w:val="1"/>
      <w:numFmt w:val="none"/>
      <w:lvlText w:val=""/>
      <w:lvlJc w:val="left"/>
      <w:pPr>
        <w:ind w:left="2608" w:hanging="1304"/>
      </w:pPr>
      <w:rPr>
        <w:rFonts w:hint="default"/>
      </w:rPr>
    </w:lvl>
    <w:lvl w:ilvl="7">
      <w:start w:val="1"/>
      <w:numFmt w:val="bullet"/>
      <w:suff w:val="space"/>
      <w:lvlText w:val="–"/>
      <w:lvlJc w:val="left"/>
      <w:pPr>
        <w:ind w:left="1701" w:hanging="397"/>
      </w:pPr>
      <w:rPr>
        <w:rFonts w:ascii="Arial" w:hAnsi="Arial" w:hint="default"/>
      </w:rPr>
    </w:lvl>
    <w:lvl w:ilvl="8">
      <w:start w:val="1"/>
      <w:numFmt w:val="bullet"/>
      <w:suff w:val="space"/>
      <w:lvlText w:val=""/>
      <w:lvlJc w:val="left"/>
      <w:pPr>
        <w:ind w:left="1701" w:hanging="397"/>
      </w:pPr>
      <w:rPr>
        <w:rFonts w:ascii="Symbol" w:hAnsi="Symbol" w:hint="default"/>
        <w:color w:val="auto"/>
      </w:rPr>
    </w:lvl>
  </w:abstractNum>
  <w:abstractNum w:abstractNumId="4" w15:restartNumberingAfterBreak="0">
    <w:nsid w:val="166E2F4E"/>
    <w:multiLevelType w:val="multilevel"/>
    <w:tmpl w:val="ED0A3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D637FA"/>
    <w:multiLevelType w:val="multilevel"/>
    <w:tmpl w:val="852EB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F9388D"/>
    <w:multiLevelType w:val="multilevel"/>
    <w:tmpl w:val="5EAC4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DC52E3"/>
    <w:multiLevelType w:val="multilevel"/>
    <w:tmpl w:val="39C460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EC6E19"/>
    <w:multiLevelType w:val="multilevel"/>
    <w:tmpl w:val="E2AEF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593193"/>
    <w:multiLevelType w:val="multilevel"/>
    <w:tmpl w:val="3A08A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8F3F52"/>
    <w:multiLevelType w:val="multilevel"/>
    <w:tmpl w:val="182A4472"/>
    <w:numStyleLink w:val="Numeroituotsikointi"/>
  </w:abstractNum>
  <w:abstractNum w:abstractNumId="11" w15:restartNumberingAfterBreak="0">
    <w:nsid w:val="2F3710E0"/>
    <w:multiLevelType w:val="hybridMultilevel"/>
    <w:tmpl w:val="466AD5A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39F818D4"/>
    <w:multiLevelType w:val="multilevel"/>
    <w:tmpl w:val="182A4472"/>
    <w:styleLink w:val="Numeroituotsikointi"/>
    <w:lvl w:ilvl="0">
      <w:start w:val="1"/>
      <w:numFmt w:val="decimal"/>
      <w:pStyle w:val="Otsikko1"/>
      <w:lvlText w:val="%1"/>
      <w:lvlJc w:val="left"/>
      <w:pPr>
        <w:ind w:left="397" w:hanging="397"/>
      </w:pPr>
      <w:rPr>
        <w:rFonts w:hint="default"/>
      </w:rPr>
    </w:lvl>
    <w:lvl w:ilvl="1">
      <w:start w:val="1"/>
      <w:numFmt w:val="decimal"/>
      <w:pStyle w:val="Otsikko2"/>
      <w:lvlText w:val="%1.%2"/>
      <w:lvlJc w:val="left"/>
      <w:pPr>
        <w:ind w:left="567" w:hanging="567"/>
      </w:pPr>
      <w:rPr>
        <w:rFonts w:hint="default"/>
      </w:rPr>
    </w:lvl>
    <w:lvl w:ilvl="2">
      <w:start w:val="1"/>
      <w:numFmt w:val="decimal"/>
      <w:pStyle w:val="Otsikko3"/>
      <w:lvlText w:val="%1.%2.%3"/>
      <w:lvlJc w:val="left"/>
      <w:pPr>
        <w:ind w:left="709" w:hanging="709"/>
      </w:pPr>
      <w:rPr>
        <w:rFonts w:hint="default"/>
      </w:rPr>
    </w:lvl>
    <w:lvl w:ilvl="3">
      <w:start w:val="1"/>
      <w:numFmt w:val="decimal"/>
      <w:pStyle w:val="Otsikko4"/>
      <w:lvlText w:val="%1.%2.%3.%4"/>
      <w:lvlJc w:val="left"/>
      <w:pPr>
        <w:ind w:left="992" w:hanging="992"/>
      </w:pPr>
      <w:rPr>
        <w:rFonts w:hint="default"/>
      </w:rPr>
    </w:lvl>
    <w:lvl w:ilvl="4">
      <w:start w:val="1"/>
      <w:numFmt w:val="decimal"/>
      <w:pStyle w:val="Otsikko5"/>
      <w:lvlText w:val="%1.%2.%3.%4.%5"/>
      <w:lvlJc w:val="left"/>
      <w:pPr>
        <w:ind w:left="1276" w:hanging="1276"/>
      </w:pPr>
      <w:rPr>
        <w:rFonts w:hint="default"/>
      </w:rPr>
    </w:lvl>
    <w:lvl w:ilvl="5">
      <w:start w:val="1"/>
      <w:numFmt w:val="decimal"/>
      <w:pStyle w:val="Otsikko6"/>
      <w:lvlText w:val="%1.%2.%3.%4.%5.%6"/>
      <w:lvlJc w:val="left"/>
      <w:pPr>
        <w:ind w:left="1559" w:hanging="1559"/>
      </w:pPr>
      <w:rPr>
        <w:rFonts w:hint="default"/>
      </w:rPr>
    </w:lvl>
    <w:lvl w:ilvl="6">
      <w:start w:val="1"/>
      <w:numFmt w:val="decimal"/>
      <w:pStyle w:val="Otsikko7"/>
      <w:lvlText w:val="%1.%2.%3.%4.%5.%6.%7"/>
      <w:lvlJc w:val="left"/>
      <w:pPr>
        <w:ind w:left="1843" w:hanging="1843"/>
      </w:pPr>
      <w:rPr>
        <w:rFonts w:hint="default"/>
      </w:rPr>
    </w:lvl>
    <w:lvl w:ilvl="7">
      <w:start w:val="1"/>
      <w:numFmt w:val="decimal"/>
      <w:pStyle w:val="Otsikko8"/>
      <w:lvlText w:val="%1.%2.%3.%4.%5.%6.%7.%8"/>
      <w:lvlJc w:val="left"/>
      <w:pPr>
        <w:ind w:left="2126" w:hanging="2126"/>
      </w:pPr>
      <w:rPr>
        <w:rFonts w:hint="default"/>
      </w:rPr>
    </w:lvl>
    <w:lvl w:ilvl="8">
      <w:start w:val="1"/>
      <w:numFmt w:val="decimal"/>
      <w:pStyle w:val="Otsikko9"/>
      <w:lvlText w:val="%1.%2.%3.%4.%5.%6.%7.%8.%9"/>
      <w:lvlJc w:val="left"/>
      <w:pPr>
        <w:ind w:left="2410" w:hanging="2410"/>
      </w:pPr>
      <w:rPr>
        <w:rFonts w:hint="default"/>
      </w:rPr>
    </w:lvl>
  </w:abstractNum>
  <w:abstractNum w:abstractNumId="13" w15:restartNumberingAfterBreak="0">
    <w:nsid w:val="3A5A44DA"/>
    <w:multiLevelType w:val="multilevel"/>
    <w:tmpl w:val="C4D4B2A0"/>
    <w:styleLink w:val="Luettelomerkit"/>
    <w:lvl w:ilvl="0">
      <w:start w:val="1"/>
      <w:numFmt w:val="bullet"/>
      <w:pStyle w:val="Merkittyluettelo"/>
      <w:lvlText w:val=""/>
      <w:lvlJc w:val="left"/>
      <w:pPr>
        <w:ind w:left="1701" w:hanging="397"/>
      </w:pPr>
      <w:rPr>
        <w:rFonts w:ascii="Symbol" w:hAnsi="Symbol" w:hint="default"/>
        <w:color w:val="auto"/>
      </w:rPr>
    </w:lvl>
    <w:lvl w:ilvl="1">
      <w:start w:val="1"/>
      <w:numFmt w:val="bullet"/>
      <w:lvlText w:val="–"/>
      <w:lvlJc w:val="left"/>
      <w:pPr>
        <w:ind w:left="2098" w:hanging="397"/>
      </w:pPr>
      <w:rPr>
        <w:rFonts w:ascii="Arial" w:hAnsi="Arial" w:hint="default"/>
      </w:rPr>
    </w:lvl>
    <w:lvl w:ilvl="2">
      <w:start w:val="1"/>
      <w:numFmt w:val="bullet"/>
      <w:lvlText w:val=""/>
      <w:lvlJc w:val="left"/>
      <w:pPr>
        <w:ind w:left="2495" w:hanging="397"/>
      </w:pPr>
      <w:rPr>
        <w:rFonts w:ascii="Symbol" w:hAnsi="Symbol" w:hint="default"/>
        <w:color w:val="auto"/>
      </w:rPr>
    </w:lvl>
    <w:lvl w:ilvl="3">
      <w:start w:val="1"/>
      <w:numFmt w:val="bullet"/>
      <w:lvlText w:val="–"/>
      <w:lvlJc w:val="left"/>
      <w:pPr>
        <w:ind w:left="2892" w:hanging="397"/>
      </w:pPr>
      <w:rPr>
        <w:rFonts w:ascii="Arial" w:hAnsi="Arial" w:hint="default"/>
      </w:rPr>
    </w:lvl>
    <w:lvl w:ilvl="4">
      <w:start w:val="1"/>
      <w:numFmt w:val="bullet"/>
      <w:lvlText w:val=""/>
      <w:lvlJc w:val="left"/>
      <w:pPr>
        <w:ind w:left="3289" w:hanging="397"/>
      </w:pPr>
      <w:rPr>
        <w:rFonts w:ascii="Symbol" w:hAnsi="Symbol" w:hint="default"/>
        <w:color w:val="auto"/>
      </w:rPr>
    </w:lvl>
    <w:lvl w:ilvl="5">
      <w:start w:val="1"/>
      <w:numFmt w:val="bullet"/>
      <w:lvlText w:val="−"/>
      <w:lvlJc w:val="left"/>
      <w:pPr>
        <w:ind w:left="3686" w:hanging="397"/>
      </w:pPr>
      <w:rPr>
        <w:rFonts w:ascii="Arial" w:hAnsi="Arial" w:hint="default"/>
        <w:color w:val="auto"/>
      </w:rPr>
    </w:lvl>
    <w:lvl w:ilvl="6">
      <w:start w:val="1"/>
      <w:numFmt w:val="bullet"/>
      <w:lvlText w:val=""/>
      <w:lvlJc w:val="left"/>
      <w:pPr>
        <w:ind w:left="4083" w:hanging="397"/>
      </w:pPr>
      <w:rPr>
        <w:rFonts w:ascii="Symbol" w:hAnsi="Symbol" w:hint="default"/>
        <w:color w:val="auto"/>
      </w:rPr>
    </w:lvl>
    <w:lvl w:ilvl="7">
      <w:start w:val="1"/>
      <w:numFmt w:val="bullet"/>
      <w:lvlText w:val="–"/>
      <w:lvlJc w:val="left"/>
      <w:pPr>
        <w:ind w:left="4480" w:hanging="397"/>
      </w:pPr>
      <w:rPr>
        <w:rFonts w:ascii="Arial" w:hAnsi="Arial" w:hint="default"/>
      </w:rPr>
    </w:lvl>
    <w:lvl w:ilvl="8">
      <w:start w:val="1"/>
      <w:numFmt w:val="bullet"/>
      <w:lvlText w:val=""/>
      <w:lvlJc w:val="left"/>
      <w:pPr>
        <w:ind w:left="4877" w:hanging="397"/>
      </w:pPr>
      <w:rPr>
        <w:rFonts w:ascii="Symbol" w:hAnsi="Symbol" w:hint="default"/>
        <w:color w:val="auto"/>
      </w:rPr>
    </w:lvl>
  </w:abstractNum>
  <w:abstractNum w:abstractNumId="14" w15:restartNumberingAfterBreak="0">
    <w:nsid w:val="3A7E3552"/>
    <w:multiLevelType w:val="hybridMultilevel"/>
    <w:tmpl w:val="941A267E"/>
    <w:lvl w:ilvl="0" w:tplc="2280009E">
      <w:start w:val="1"/>
      <w:numFmt w:val="bullet"/>
      <w:lvlText w:val="•"/>
      <w:lvlJc w:val="left"/>
      <w:pPr>
        <w:tabs>
          <w:tab w:val="num" w:pos="360"/>
        </w:tabs>
        <w:ind w:left="360" w:hanging="360"/>
      </w:pPr>
      <w:rPr>
        <w:rFonts w:ascii="Arial" w:hAnsi="Arial" w:hint="default"/>
      </w:rPr>
    </w:lvl>
    <w:lvl w:ilvl="1" w:tplc="28DCDDB0">
      <w:start w:val="1"/>
      <w:numFmt w:val="bullet"/>
      <w:lvlText w:val="•"/>
      <w:lvlJc w:val="left"/>
      <w:pPr>
        <w:tabs>
          <w:tab w:val="num" w:pos="1080"/>
        </w:tabs>
        <w:ind w:left="1080" w:hanging="360"/>
      </w:pPr>
      <w:rPr>
        <w:rFonts w:ascii="Arial" w:hAnsi="Arial" w:hint="default"/>
      </w:rPr>
    </w:lvl>
    <w:lvl w:ilvl="2" w:tplc="589009EA">
      <w:numFmt w:val="bullet"/>
      <w:lvlText w:val="•"/>
      <w:lvlJc w:val="left"/>
      <w:pPr>
        <w:tabs>
          <w:tab w:val="num" w:pos="1800"/>
        </w:tabs>
        <w:ind w:left="1800" w:hanging="360"/>
      </w:pPr>
      <w:rPr>
        <w:rFonts w:ascii="Arial" w:hAnsi="Arial" w:hint="default"/>
      </w:rPr>
    </w:lvl>
    <w:lvl w:ilvl="3" w:tplc="ACFCC748" w:tentative="1">
      <w:start w:val="1"/>
      <w:numFmt w:val="bullet"/>
      <w:lvlText w:val="•"/>
      <w:lvlJc w:val="left"/>
      <w:pPr>
        <w:tabs>
          <w:tab w:val="num" w:pos="2520"/>
        </w:tabs>
        <w:ind w:left="2520" w:hanging="360"/>
      </w:pPr>
      <w:rPr>
        <w:rFonts w:ascii="Arial" w:hAnsi="Arial" w:hint="default"/>
      </w:rPr>
    </w:lvl>
    <w:lvl w:ilvl="4" w:tplc="914EFBEA" w:tentative="1">
      <w:start w:val="1"/>
      <w:numFmt w:val="bullet"/>
      <w:lvlText w:val="•"/>
      <w:lvlJc w:val="left"/>
      <w:pPr>
        <w:tabs>
          <w:tab w:val="num" w:pos="3240"/>
        </w:tabs>
        <w:ind w:left="3240" w:hanging="360"/>
      </w:pPr>
      <w:rPr>
        <w:rFonts w:ascii="Arial" w:hAnsi="Arial" w:hint="default"/>
      </w:rPr>
    </w:lvl>
    <w:lvl w:ilvl="5" w:tplc="0512EC62" w:tentative="1">
      <w:start w:val="1"/>
      <w:numFmt w:val="bullet"/>
      <w:lvlText w:val="•"/>
      <w:lvlJc w:val="left"/>
      <w:pPr>
        <w:tabs>
          <w:tab w:val="num" w:pos="3960"/>
        </w:tabs>
        <w:ind w:left="3960" w:hanging="360"/>
      </w:pPr>
      <w:rPr>
        <w:rFonts w:ascii="Arial" w:hAnsi="Arial" w:hint="default"/>
      </w:rPr>
    </w:lvl>
    <w:lvl w:ilvl="6" w:tplc="F6BE9BD4" w:tentative="1">
      <w:start w:val="1"/>
      <w:numFmt w:val="bullet"/>
      <w:lvlText w:val="•"/>
      <w:lvlJc w:val="left"/>
      <w:pPr>
        <w:tabs>
          <w:tab w:val="num" w:pos="4680"/>
        </w:tabs>
        <w:ind w:left="4680" w:hanging="360"/>
      </w:pPr>
      <w:rPr>
        <w:rFonts w:ascii="Arial" w:hAnsi="Arial" w:hint="default"/>
      </w:rPr>
    </w:lvl>
    <w:lvl w:ilvl="7" w:tplc="A3022018" w:tentative="1">
      <w:start w:val="1"/>
      <w:numFmt w:val="bullet"/>
      <w:lvlText w:val="•"/>
      <w:lvlJc w:val="left"/>
      <w:pPr>
        <w:tabs>
          <w:tab w:val="num" w:pos="5400"/>
        </w:tabs>
        <w:ind w:left="5400" w:hanging="360"/>
      </w:pPr>
      <w:rPr>
        <w:rFonts w:ascii="Arial" w:hAnsi="Arial" w:hint="default"/>
      </w:rPr>
    </w:lvl>
    <w:lvl w:ilvl="8" w:tplc="7D36FAA2" w:tentative="1">
      <w:start w:val="1"/>
      <w:numFmt w:val="bullet"/>
      <w:lvlText w:val="•"/>
      <w:lvlJc w:val="left"/>
      <w:pPr>
        <w:tabs>
          <w:tab w:val="num" w:pos="6120"/>
        </w:tabs>
        <w:ind w:left="6120" w:hanging="360"/>
      </w:pPr>
      <w:rPr>
        <w:rFonts w:ascii="Arial" w:hAnsi="Arial" w:hint="default"/>
      </w:rPr>
    </w:lvl>
  </w:abstractNum>
  <w:abstractNum w:abstractNumId="15" w15:restartNumberingAfterBreak="0">
    <w:nsid w:val="42C55073"/>
    <w:multiLevelType w:val="multilevel"/>
    <w:tmpl w:val="182A4472"/>
    <w:numStyleLink w:val="Numeroituotsikointi"/>
  </w:abstractNum>
  <w:abstractNum w:abstractNumId="16" w15:restartNumberingAfterBreak="0">
    <w:nsid w:val="4475035D"/>
    <w:multiLevelType w:val="hybridMultilevel"/>
    <w:tmpl w:val="D116E646"/>
    <w:lvl w:ilvl="0" w:tplc="FFFFFFFF">
      <w:start w:val="1"/>
      <w:numFmt w:val="bullet"/>
      <w:lvlText w:val="-"/>
      <w:lvlJc w:val="left"/>
      <w:pPr>
        <w:ind w:left="720" w:hanging="360"/>
      </w:pPr>
      <w:rPr>
        <w:rFonts w:ascii="Calibri" w:hAnsi="Calibri" w:hint="default"/>
      </w:rPr>
    </w:lvl>
    <w:lvl w:ilvl="1" w:tplc="FFFFFFFF">
      <w:start w:val="1"/>
      <w:numFmt w:val="bullet"/>
      <w:lvlText w:val="o"/>
      <w:lvlJc w:val="left"/>
      <w:pPr>
        <w:ind w:left="1440" w:hanging="360"/>
      </w:pPr>
      <w:rPr>
        <w:rFonts w:ascii="Courier New" w:hAnsi="Courier New" w:cs="Courier New" w:hint="default"/>
      </w:rPr>
    </w:lvl>
    <w:lvl w:ilvl="2" w:tplc="0EA64C34">
      <w:start w:val="1"/>
      <w:numFmt w:val="bullet"/>
      <w:lvlText w:val="-"/>
      <w:lvlJc w:val="left"/>
      <w:pPr>
        <w:ind w:left="2160" w:hanging="360"/>
      </w:pPr>
      <w:rPr>
        <w:rFonts w:ascii="Calibri" w:hAnsi="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4C74F7A"/>
    <w:multiLevelType w:val="multilevel"/>
    <w:tmpl w:val="A3907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54099F"/>
    <w:multiLevelType w:val="hybridMultilevel"/>
    <w:tmpl w:val="E2321D9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9" w15:restartNumberingAfterBreak="0">
    <w:nsid w:val="4E206379"/>
    <w:multiLevelType w:val="hybridMultilevel"/>
    <w:tmpl w:val="36F4C0D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55107CEC"/>
    <w:multiLevelType w:val="multilevel"/>
    <w:tmpl w:val="194AB140"/>
    <w:numStyleLink w:val="Numerolista"/>
  </w:abstractNum>
  <w:abstractNum w:abstractNumId="21" w15:restartNumberingAfterBreak="0">
    <w:nsid w:val="609E5C93"/>
    <w:multiLevelType w:val="hybridMultilevel"/>
    <w:tmpl w:val="5F0227EA"/>
    <w:lvl w:ilvl="0" w:tplc="0EA64C34">
      <w:start w:val="1"/>
      <w:numFmt w:val="bullet"/>
      <w:lvlText w:val="-"/>
      <w:lvlJc w:val="left"/>
      <w:pPr>
        <w:ind w:left="720" w:hanging="360"/>
      </w:pPr>
      <w:rPr>
        <w:rFonts w:ascii="Calibri" w:hAnsi="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 w15:restartNumberingAfterBreak="0">
    <w:nsid w:val="67B2774B"/>
    <w:multiLevelType w:val="hybridMultilevel"/>
    <w:tmpl w:val="9530C600"/>
    <w:lvl w:ilvl="0" w:tplc="0EA64C34">
      <w:start w:val="1"/>
      <w:numFmt w:val="bullet"/>
      <w:lvlText w:val="-"/>
      <w:lvlJc w:val="left"/>
      <w:pPr>
        <w:ind w:left="720" w:hanging="360"/>
      </w:pPr>
      <w:rPr>
        <w:rFonts w:ascii="Calibri" w:hAnsi="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15:restartNumberingAfterBreak="0">
    <w:nsid w:val="6EE46C22"/>
    <w:multiLevelType w:val="multilevel"/>
    <w:tmpl w:val="5A086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0566599">
    <w:abstractNumId w:val="1"/>
  </w:num>
  <w:num w:numId="2" w16cid:durableId="1167018372">
    <w:abstractNumId w:val="0"/>
  </w:num>
  <w:num w:numId="3" w16cid:durableId="789323297">
    <w:abstractNumId w:val="12"/>
  </w:num>
  <w:num w:numId="4" w16cid:durableId="574626265">
    <w:abstractNumId w:val="15"/>
  </w:num>
  <w:num w:numId="5" w16cid:durableId="306670240">
    <w:abstractNumId w:val="10"/>
  </w:num>
  <w:num w:numId="6" w16cid:durableId="498078226">
    <w:abstractNumId w:val="3"/>
  </w:num>
  <w:num w:numId="7" w16cid:durableId="1267345301">
    <w:abstractNumId w:val="13"/>
  </w:num>
  <w:num w:numId="8" w16cid:durableId="1445882064">
    <w:abstractNumId w:val="20"/>
  </w:num>
  <w:num w:numId="9" w16cid:durableId="962998247">
    <w:abstractNumId w:val="18"/>
  </w:num>
  <w:num w:numId="10" w16cid:durableId="1821725570">
    <w:abstractNumId w:val="14"/>
  </w:num>
  <w:num w:numId="11" w16cid:durableId="787240235">
    <w:abstractNumId w:val="17"/>
  </w:num>
  <w:num w:numId="12" w16cid:durableId="913048552">
    <w:abstractNumId w:val="8"/>
  </w:num>
  <w:num w:numId="13" w16cid:durableId="376590404">
    <w:abstractNumId w:val="6"/>
  </w:num>
  <w:num w:numId="14" w16cid:durableId="153422779">
    <w:abstractNumId w:val="4"/>
  </w:num>
  <w:num w:numId="15" w16cid:durableId="1016732295">
    <w:abstractNumId w:val="9"/>
  </w:num>
  <w:num w:numId="16" w16cid:durableId="1494833387">
    <w:abstractNumId w:val="23"/>
  </w:num>
  <w:num w:numId="17" w16cid:durableId="1855680900">
    <w:abstractNumId w:val="2"/>
  </w:num>
  <w:num w:numId="18" w16cid:durableId="2040818539">
    <w:abstractNumId w:val="5"/>
  </w:num>
  <w:num w:numId="19" w16cid:durableId="603928334">
    <w:abstractNumId w:val="7"/>
  </w:num>
  <w:num w:numId="20" w16cid:durableId="1353917319">
    <w:abstractNumId w:val="11"/>
  </w:num>
  <w:num w:numId="21" w16cid:durableId="1142844035">
    <w:abstractNumId w:val="22"/>
  </w:num>
  <w:num w:numId="22" w16cid:durableId="1757625480">
    <w:abstractNumId w:val="21"/>
  </w:num>
  <w:num w:numId="23" w16cid:durableId="795878728">
    <w:abstractNumId w:val="16"/>
  </w:num>
  <w:num w:numId="24" w16cid:durableId="11866037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D9C"/>
    <w:rsid w:val="00003AA9"/>
    <w:rsid w:val="00003E32"/>
    <w:rsid w:val="0001176E"/>
    <w:rsid w:val="00011CF1"/>
    <w:rsid w:val="00014D16"/>
    <w:rsid w:val="00015F9C"/>
    <w:rsid w:val="00016640"/>
    <w:rsid w:val="000178FF"/>
    <w:rsid w:val="00021CBD"/>
    <w:rsid w:val="00024323"/>
    <w:rsid w:val="0003219E"/>
    <w:rsid w:val="000351FD"/>
    <w:rsid w:val="00040C0B"/>
    <w:rsid w:val="00040C45"/>
    <w:rsid w:val="00042ABD"/>
    <w:rsid w:val="00043729"/>
    <w:rsid w:val="00051CC0"/>
    <w:rsid w:val="000526B7"/>
    <w:rsid w:val="00057246"/>
    <w:rsid w:val="000606EA"/>
    <w:rsid w:val="000611BF"/>
    <w:rsid w:val="000652E2"/>
    <w:rsid w:val="0006654B"/>
    <w:rsid w:val="00066BE5"/>
    <w:rsid w:val="000749EF"/>
    <w:rsid w:val="0008100E"/>
    <w:rsid w:val="00083B42"/>
    <w:rsid w:val="00085569"/>
    <w:rsid w:val="00086768"/>
    <w:rsid w:val="00092BCF"/>
    <w:rsid w:val="0009641B"/>
    <w:rsid w:val="00096EB1"/>
    <w:rsid w:val="000A1E8B"/>
    <w:rsid w:val="000A2F6F"/>
    <w:rsid w:val="000A637E"/>
    <w:rsid w:val="000B4E13"/>
    <w:rsid w:val="000B5722"/>
    <w:rsid w:val="000C0BAB"/>
    <w:rsid w:val="000C4F8D"/>
    <w:rsid w:val="000C4FF4"/>
    <w:rsid w:val="000C6358"/>
    <w:rsid w:val="000C6A29"/>
    <w:rsid w:val="000C6F13"/>
    <w:rsid w:val="000D00B8"/>
    <w:rsid w:val="000D1316"/>
    <w:rsid w:val="000D2247"/>
    <w:rsid w:val="000E0432"/>
    <w:rsid w:val="000E0B06"/>
    <w:rsid w:val="000E0E55"/>
    <w:rsid w:val="000E5751"/>
    <w:rsid w:val="000F2319"/>
    <w:rsid w:val="00100F75"/>
    <w:rsid w:val="00105C75"/>
    <w:rsid w:val="00106ACA"/>
    <w:rsid w:val="001075DA"/>
    <w:rsid w:val="001130C9"/>
    <w:rsid w:val="001132CA"/>
    <w:rsid w:val="00116326"/>
    <w:rsid w:val="00117E13"/>
    <w:rsid w:val="001251D1"/>
    <w:rsid w:val="001312E2"/>
    <w:rsid w:val="0013457B"/>
    <w:rsid w:val="00135B58"/>
    <w:rsid w:val="001368E5"/>
    <w:rsid w:val="00136E9F"/>
    <w:rsid w:val="00144483"/>
    <w:rsid w:val="001477F0"/>
    <w:rsid w:val="00155D75"/>
    <w:rsid w:val="001571E3"/>
    <w:rsid w:val="001604B2"/>
    <w:rsid w:val="0016055B"/>
    <w:rsid w:val="00170853"/>
    <w:rsid w:val="00177234"/>
    <w:rsid w:val="00180295"/>
    <w:rsid w:val="0018367D"/>
    <w:rsid w:val="00184805"/>
    <w:rsid w:val="00195236"/>
    <w:rsid w:val="00196C13"/>
    <w:rsid w:val="0019778F"/>
    <w:rsid w:val="001B048E"/>
    <w:rsid w:val="001B11F1"/>
    <w:rsid w:val="001C14F5"/>
    <w:rsid w:val="001C4617"/>
    <w:rsid w:val="001C5C58"/>
    <w:rsid w:val="001E6ADC"/>
    <w:rsid w:val="001E7457"/>
    <w:rsid w:val="001F08FC"/>
    <w:rsid w:val="001F10BA"/>
    <w:rsid w:val="001F31A1"/>
    <w:rsid w:val="001F33AD"/>
    <w:rsid w:val="001F3F4A"/>
    <w:rsid w:val="001F5932"/>
    <w:rsid w:val="001F77B7"/>
    <w:rsid w:val="00201E3A"/>
    <w:rsid w:val="0020336A"/>
    <w:rsid w:val="00205861"/>
    <w:rsid w:val="00205F82"/>
    <w:rsid w:val="0021062B"/>
    <w:rsid w:val="00213E76"/>
    <w:rsid w:val="002166A8"/>
    <w:rsid w:val="00220D7A"/>
    <w:rsid w:val="002253C4"/>
    <w:rsid w:val="00232634"/>
    <w:rsid w:val="00234503"/>
    <w:rsid w:val="00240A34"/>
    <w:rsid w:val="00240F74"/>
    <w:rsid w:val="00246688"/>
    <w:rsid w:val="00257C93"/>
    <w:rsid w:val="0026790D"/>
    <w:rsid w:val="00267E29"/>
    <w:rsid w:val="0027088B"/>
    <w:rsid w:val="00273736"/>
    <w:rsid w:val="002759A1"/>
    <w:rsid w:val="002765BB"/>
    <w:rsid w:val="00290A16"/>
    <w:rsid w:val="00293D5A"/>
    <w:rsid w:val="0029507E"/>
    <w:rsid w:val="00297476"/>
    <w:rsid w:val="00297FC6"/>
    <w:rsid w:val="002A0B92"/>
    <w:rsid w:val="002B2E7B"/>
    <w:rsid w:val="002B5793"/>
    <w:rsid w:val="002C2D89"/>
    <w:rsid w:val="002D0F61"/>
    <w:rsid w:val="002D1FF2"/>
    <w:rsid w:val="002D28E1"/>
    <w:rsid w:val="002D4676"/>
    <w:rsid w:val="002D5E27"/>
    <w:rsid w:val="002D6DDF"/>
    <w:rsid w:val="002D7086"/>
    <w:rsid w:val="002E0FD1"/>
    <w:rsid w:val="002F0CA8"/>
    <w:rsid w:val="002F1F90"/>
    <w:rsid w:val="002F461D"/>
    <w:rsid w:val="002F5ACA"/>
    <w:rsid w:val="002F76FC"/>
    <w:rsid w:val="003018A0"/>
    <w:rsid w:val="0030547F"/>
    <w:rsid w:val="003079A7"/>
    <w:rsid w:val="003108FC"/>
    <w:rsid w:val="00316F7D"/>
    <w:rsid w:val="00320192"/>
    <w:rsid w:val="00320F8D"/>
    <w:rsid w:val="003219F7"/>
    <w:rsid w:val="0032380C"/>
    <w:rsid w:val="00323B49"/>
    <w:rsid w:val="00325575"/>
    <w:rsid w:val="00326E2F"/>
    <w:rsid w:val="003302B3"/>
    <w:rsid w:val="00332C8C"/>
    <w:rsid w:val="00332F3E"/>
    <w:rsid w:val="00336C87"/>
    <w:rsid w:val="00340C0E"/>
    <w:rsid w:val="00342812"/>
    <w:rsid w:val="003466F6"/>
    <w:rsid w:val="00351950"/>
    <w:rsid w:val="00356294"/>
    <w:rsid w:val="00356B02"/>
    <w:rsid w:val="00360ED2"/>
    <w:rsid w:val="00360EDC"/>
    <w:rsid w:val="003617A9"/>
    <w:rsid w:val="003623FE"/>
    <w:rsid w:val="00365E78"/>
    <w:rsid w:val="003666D8"/>
    <w:rsid w:val="0037106E"/>
    <w:rsid w:val="003759AE"/>
    <w:rsid w:val="00382F1D"/>
    <w:rsid w:val="00384DFD"/>
    <w:rsid w:val="00385218"/>
    <w:rsid w:val="00385ECA"/>
    <w:rsid w:val="00387627"/>
    <w:rsid w:val="003925F1"/>
    <w:rsid w:val="003A1149"/>
    <w:rsid w:val="003A16B9"/>
    <w:rsid w:val="003B4F9E"/>
    <w:rsid w:val="003B532A"/>
    <w:rsid w:val="003B5F94"/>
    <w:rsid w:val="003B6433"/>
    <w:rsid w:val="003B6500"/>
    <w:rsid w:val="003B71B5"/>
    <w:rsid w:val="003C34B8"/>
    <w:rsid w:val="003C5E07"/>
    <w:rsid w:val="003C7204"/>
    <w:rsid w:val="003C7728"/>
    <w:rsid w:val="003D1D58"/>
    <w:rsid w:val="003D20C2"/>
    <w:rsid w:val="003D6B9B"/>
    <w:rsid w:val="003D744E"/>
    <w:rsid w:val="003E0EFC"/>
    <w:rsid w:val="003E2AF7"/>
    <w:rsid w:val="003E5A23"/>
    <w:rsid w:val="003F2A40"/>
    <w:rsid w:val="003F4C06"/>
    <w:rsid w:val="003F5E8F"/>
    <w:rsid w:val="003F723A"/>
    <w:rsid w:val="00402811"/>
    <w:rsid w:val="004037E6"/>
    <w:rsid w:val="00412CE7"/>
    <w:rsid w:val="00416D9C"/>
    <w:rsid w:val="00417C9B"/>
    <w:rsid w:val="004208DE"/>
    <w:rsid w:val="004212D9"/>
    <w:rsid w:val="0042633B"/>
    <w:rsid w:val="004267AE"/>
    <w:rsid w:val="00427211"/>
    <w:rsid w:val="0043005D"/>
    <w:rsid w:val="004306AF"/>
    <w:rsid w:val="004306CA"/>
    <w:rsid w:val="004328E3"/>
    <w:rsid w:val="00435619"/>
    <w:rsid w:val="004369CF"/>
    <w:rsid w:val="004457A8"/>
    <w:rsid w:val="00447D48"/>
    <w:rsid w:val="00450007"/>
    <w:rsid w:val="00453677"/>
    <w:rsid w:val="00456577"/>
    <w:rsid w:val="00457050"/>
    <w:rsid w:val="00462974"/>
    <w:rsid w:val="00474EAD"/>
    <w:rsid w:val="00476C76"/>
    <w:rsid w:val="00490138"/>
    <w:rsid w:val="00491BCA"/>
    <w:rsid w:val="00491E2D"/>
    <w:rsid w:val="004A3F03"/>
    <w:rsid w:val="004A554C"/>
    <w:rsid w:val="004A5A59"/>
    <w:rsid w:val="004B1543"/>
    <w:rsid w:val="004B3E36"/>
    <w:rsid w:val="004B5E6B"/>
    <w:rsid w:val="004C14FD"/>
    <w:rsid w:val="004C2B4A"/>
    <w:rsid w:val="004C3825"/>
    <w:rsid w:val="004C739D"/>
    <w:rsid w:val="004C7791"/>
    <w:rsid w:val="004C7997"/>
    <w:rsid w:val="004D2BE6"/>
    <w:rsid w:val="004D3AB3"/>
    <w:rsid w:val="004D3F02"/>
    <w:rsid w:val="004D50B3"/>
    <w:rsid w:val="004E16F8"/>
    <w:rsid w:val="004E421A"/>
    <w:rsid w:val="004F3796"/>
    <w:rsid w:val="004F420E"/>
    <w:rsid w:val="004F5AA6"/>
    <w:rsid w:val="004F6104"/>
    <w:rsid w:val="00502D6F"/>
    <w:rsid w:val="00503ACE"/>
    <w:rsid w:val="0050725F"/>
    <w:rsid w:val="00507CB9"/>
    <w:rsid w:val="00513FB2"/>
    <w:rsid w:val="00515D90"/>
    <w:rsid w:val="00517EDC"/>
    <w:rsid w:val="0052339F"/>
    <w:rsid w:val="0053173F"/>
    <w:rsid w:val="005318E4"/>
    <w:rsid w:val="0053311E"/>
    <w:rsid w:val="00534924"/>
    <w:rsid w:val="0053642F"/>
    <w:rsid w:val="0053735D"/>
    <w:rsid w:val="0054096F"/>
    <w:rsid w:val="00541595"/>
    <w:rsid w:val="00541ECD"/>
    <w:rsid w:val="005439A6"/>
    <w:rsid w:val="00550092"/>
    <w:rsid w:val="005539AE"/>
    <w:rsid w:val="00554A91"/>
    <w:rsid w:val="00556CF2"/>
    <w:rsid w:val="00556F07"/>
    <w:rsid w:val="00561902"/>
    <w:rsid w:val="00562743"/>
    <w:rsid w:val="005740F0"/>
    <w:rsid w:val="00574EAB"/>
    <w:rsid w:val="00575314"/>
    <w:rsid w:val="005771F3"/>
    <w:rsid w:val="0057786B"/>
    <w:rsid w:val="00582A39"/>
    <w:rsid w:val="005841DC"/>
    <w:rsid w:val="00584C1F"/>
    <w:rsid w:val="005857A4"/>
    <w:rsid w:val="00585B5B"/>
    <w:rsid w:val="0058699B"/>
    <w:rsid w:val="0059342B"/>
    <w:rsid w:val="005936F9"/>
    <w:rsid w:val="0059542C"/>
    <w:rsid w:val="005A1728"/>
    <w:rsid w:val="005A3F37"/>
    <w:rsid w:val="005A5597"/>
    <w:rsid w:val="005A66E6"/>
    <w:rsid w:val="005B1CBF"/>
    <w:rsid w:val="005B2DC8"/>
    <w:rsid w:val="005B6194"/>
    <w:rsid w:val="005C301F"/>
    <w:rsid w:val="005D05DC"/>
    <w:rsid w:val="005D0B17"/>
    <w:rsid w:val="005D34C1"/>
    <w:rsid w:val="005E2C4D"/>
    <w:rsid w:val="005F1A2A"/>
    <w:rsid w:val="005F2B48"/>
    <w:rsid w:val="005F3D7A"/>
    <w:rsid w:val="00600BC2"/>
    <w:rsid w:val="00602185"/>
    <w:rsid w:val="00607372"/>
    <w:rsid w:val="006073EA"/>
    <w:rsid w:val="00613416"/>
    <w:rsid w:val="006140D1"/>
    <w:rsid w:val="00620DB0"/>
    <w:rsid w:val="00622193"/>
    <w:rsid w:val="00622DC4"/>
    <w:rsid w:val="006276BA"/>
    <w:rsid w:val="00632719"/>
    <w:rsid w:val="0063389C"/>
    <w:rsid w:val="006431FD"/>
    <w:rsid w:val="006444A6"/>
    <w:rsid w:val="00652CAE"/>
    <w:rsid w:val="006545DC"/>
    <w:rsid w:val="00655B1E"/>
    <w:rsid w:val="00656FB6"/>
    <w:rsid w:val="00662B20"/>
    <w:rsid w:val="00663DB7"/>
    <w:rsid w:val="00666601"/>
    <w:rsid w:val="006744F0"/>
    <w:rsid w:val="00676B8F"/>
    <w:rsid w:val="00676D84"/>
    <w:rsid w:val="006803EF"/>
    <w:rsid w:val="00681D06"/>
    <w:rsid w:val="00696448"/>
    <w:rsid w:val="00697375"/>
    <w:rsid w:val="006A213C"/>
    <w:rsid w:val="006A238A"/>
    <w:rsid w:val="006A6D28"/>
    <w:rsid w:val="006B0B9A"/>
    <w:rsid w:val="006B2D28"/>
    <w:rsid w:val="006B453E"/>
    <w:rsid w:val="006B4BD9"/>
    <w:rsid w:val="006D138D"/>
    <w:rsid w:val="006D2792"/>
    <w:rsid w:val="006D30F6"/>
    <w:rsid w:val="006D6EDB"/>
    <w:rsid w:val="006E0C43"/>
    <w:rsid w:val="006E337A"/>
    <w:rsid w:val="006E5FF2"/>
    <w:rsid w:val="006F0B16"/>
    <w:rsid w:val="007008D1"/>
    <w:rsid w:val="00704081"/>
    <w:rsid w:val="0071027E"/>
    <w:rsid w:val="007143C7"/>
    <w:rsid w:val="00714DC6"/>
    <w:rsid w:val="007151F0"/>
    <w:rsid w:val="00717A24"/>
    <w:rsid w:val="00726D5F"/>
    <w:rsid w:val="0073006D"/>
    <w:rsid w:val="00730CB3"/>
    <w:rsid w:val="00731959"/>
    <w:rsid w:val="00734D99"/>
    <w:rsid w:val="00735605"/>
    <w:rsid w:val="00735C95"/>
    <w:rsid w:val="00736399"/>
    <w:rsid w:val="00736A2A"/>
    <w:rsid w:val="00747068"/>
    <w:rsid w:val="00747987"/>
    <w:rsid w:val="0075133C"/>
    <w:rsid w:val="00752890"/>
    <w:rsid w:val="007531AC"/>
    <w:rsid w:val="007540FA"/>
    <w:rsid w:val="0075416E"/>
    <w:rsid w:val="00756A32"/>
    <w:rsid w:val="0075751A"/>
    <w:rsid w:val="007608B5"/>
    <w:rsid w:val="00761AED"/>
    <w:rsid w:val="007758AA"/>
    <w:rsid w:val="00775A75"/>
    <w:rsid w:val="00781A01"/>
    <w:rsid w:val="007859D8"/>
    <w:rsid w:val="00792A35"/>
    <w:rsid w:val="00796FDF"/>
    <w:rsid w:val="007A3296"/>
    <w:rsid w:val="007A3695"/>
    <w:rsid w:val="007A39EC"/>
    <w:rsid w:val="007A4255"/>
    <w:rsid w:val="007A736A"/>
    <w:rsid w:val="007B08C6"/>
    <w:rsid w:val="007B57ED"/>
    <w:rsid w:val="007C1FF2"/>
    <w:rsid w:val="007C7019"/>
    <w:rsid w:val="007D05DF"/>
    <w:rsid w:val="007D2681"/>
    <w:rsid w:val="007E4C07"/>
    <w:rsid w:val="007E754F"/>
    <w:rsid w:val="007F06E9"/>
    <w:rsid w:val="00800CC8"/>
    <w:rsid w:val="00811C2C"/>
    <w:rsid w:val="0082430E"/>
    <w:rsid w:val="008279D3"/>
    <w:rsid w:val="00830E75"/>
    <w:rsid w:val="0083794E"/>
    <w:rsid w:val="00840F8F"/>
    <w:rsid w:val="008426DD"/>
    <w:rsid w:val="00842E8F"/>
    <w:rsid w:val="00843C70"/>
    <w:rsid w:val="00854F22"/>
    <w:rsid w:val="008618E9"/>
    <w:rsid w:val="0086202C"/>
    <w:rsid w:val="00863981"/>
    <w:rsid w:val="008671FA"/>
    <w:rsid w:val="00873DEB"/>
    <w:rsid w:val="00874200"/>
    <w:rsid w:val="0087761D"/>
    <w:rsid w:val="008819B1"/>
    <w:rsid w:val="00882248"/>
    <w:rsid w:val="008834FB"/>
    <w:rsid w:val="008837EE"/>
    <w:rsid w:val="00890635"/>
    <w:rsid w:val="0089114C"/>
    <w:rsid w:val="00891246"/>
    <w:rsid w:val="0089168C"/>
    <w:rsid w:val="00894680"/>
    <w:rsid w:val="00894B73"/>
    <w:rsid w:val="008A10A3"/>
    <w:rsid w:val="008A4CF6"/>
    <w:rsid w:val="008A4E08"/>
    <w:rsid w:val="008A5920"/>
    <w:rsid w:val="008A6818"/>
    <w:rsid w:val="008B0D04"/>
    <w:rsid w:val="008C1F26"/>
    <w:rsid w:val="008C24DB"/>
    <w:rsid w:val="008C29A2"/>
    <w:rsid w:val="008C5D9F"/>
    <w:rsid w:val="008D2A4C"/>
    <w:rsid w:val="008D3691"/>
    <w:rsid w:val="008E045C"/>
    <w:rsid w:val="008E2329"/>
    <w:rsid w:val="008E3A95"/>
    <w:rsid w:val="008E739C"/>
    <w:rsid w:val="008F717F"/>
    <w:rsid w:val="00901429"/>
    <w:rsid w:val="00902971"/>
    <w:rsid w:val="009107A5"/>
    <w:rsid w:val="00914260"/>
    <w:rsid w:val="00916E10"/>
    <w:rsid w:val="00920B56"/>
    <w:rsid w:val="00922222"/>
    <w:rsid w:val="009347AB"/>
    <w:rsid w:val="00941DFA"/>
    <w:rsid w:val="00942B9A"/>
    <w:rsid w:val="0094734D"/>
    <w:rsid w:val="00947809"/>
    <w:rsid w:val="009515F7"/>
    <w:rsid w:val="0096009A"/>
    <w:rsid w:val="00960144"/>
    <w:rsid w:val="00961281"/>
    <w:rsid w:val="009645F1"/>
    <w:rsid w:val="00970698"/>
    <w:rsid w:val="00972B2B"/>
    <w:rsid w:val="00972CF5"/>
    <w:rsid w:val="00973B16"/>
    <w:rsid w:val="00977777"/>
    <w:rsid w:val="009854DF"/>
    <w:rsid w:val="00986856"/>
    <w:rsid w:val="00986C6D"/>
    <w:rsid w:val="0099194C"/>
    <w:rsid w:val="00997229"/>
    <w:rsid w:val="009A350A"/>
    <w:rsid w:val="009B0A56"/>
    <w:rsid w:val="009B2C44"/>
    <w:rsid w:val="009C11F8"/>
    <w:rsid w:val="009C1264"/>
    <w:rsid w:val="009C1DF0"/>
    <w:rsid w:val="009C4578"/>
    <w:rsid w:val="009D7A85"/>
    <w:rsid w:val="009D7D4E"/>
    <w:rsid w:val="009E0A0E"/>
    <w:rsid w:val="009E2B6E"/>
    <w:rsid w:val="009E5C79"/>
    <w:rsid w:val="009E5D6B"/>
    <w:rsid w:val="009F2523"/>
    <w:rsid w:val="00A00FE8"/>
    <w:rsid w:val="00A01E4C"/>
    <w:rsid w:val="00A04E5E"/>
    <w:rsid w:val="00A11174"/>
    <w:rsid w:val="00A11B04"/>
    <w:rsid w:val="00A145FF"/>
    <w:rsid w:val="00A17D85"/>
    <w:rsid w:val="00A22BBE"/>
    <w:rsid w:val="00A24222"/>
    <w:rsid w:val="00A307D5"/>
    <w:rsid w:val="00A30F7A"/>
    <w:rsid w:val="00A32E92"/>
    <w:rsid w:val="00A330AF"/>
    <w:rsid w:val="00A3644D"/>
    <w:rsid w:val="00A52C13"/>
    <w:rsid w:val="00A53909"/>
    <w:rsid w:val="00A541D2"/>
    <w:rsid w:val="00A57F64"/>
    <w:rsid w:val="00A6093C"/>
    <w:rsid w:val="00A62022"/>
    <w:rsid w:val="00A62367"/>
    <w:rsid w:val="00A62EC8"/>
    <w:rsid w:val="00A6396A"/>
    <w:rsid w:val="00A65868"/>
    <w:rsid w:val="00A65ED0"/>
    <w:rsid w:val="00A71710"/>
    <w:rsid w:val="00A73E50"/>
    <w:rsid w:val="00A77F4C"/>
    <w:rsid w:val="00A80FA5"/>
    <w:rsid w:val="00A841F6"/>
    <w:rsid w:val="00A846D1"/>
    <w:rsid w:val="00A84BE5"/>
    <w:rsid w:val="00A95449"/>
    <w:rsid w:val="00AA0ACA"/>
    <w:rsid w:val="00AA1F5C"/>
    <w:rsid w:val="00AA20F0"/>
    <w:rsid w:val="00AB0CCA"/>
    <w:rsid w:val="00AB1053"/>
    <w:rsid w:val="00AB2837"/>
    <w:rsid w:val="00AB395C"/>
    <w:rsid w:val="00AB68DB"/>
    <w:rsid w:val="00AB6A7B"/>
    <w:rsid w:val="00AC1F93"/>
    <w:rsid w:val="00AC2715"/>
    <w:rsid w:val="00AC44DA"/>
    <w:rsid w:val="00AC7352"/>
    <w:rsid w:val="00AD01C6"/>
    <w:rsid w:val="00AD57DD"/>
    <w:rsid w:val="00AD64F6"/>
    <w:rsid w:val="00AD7560"/>
    <w:rsid w:val="00AE01A8"/>
    <w:rsid w:val="00AF0264"/>
    <w:rsid w:val="00AF2EF7"/>
    <w:rsid w:val="00B02A1E"/>
    <w:rsid w:val="00B10BA1"/>
    <w:rsid w:val="00B15FAC"/>
    <w:rsid w:val="00B167B5"/>
    <w:rsid w:val="00B20620"/>
    <w:rsid w:val="00B24118"/>
    <w:rsid w:val="00B266DE"/>
    <w:rsid w:val="00B2721D"/>
    <w:rsid w:val="00B34749"/>
    <w:rsid w:val="00B35420"/>
    <w:rsid w:val="00B40245"/>
    <w:rsid w:val="00B40555"/>
    <w:rsid w:val="00B42331"/>
    <w:rsid w:val="00B42C4D"/>
    <w:rsid w:val="00B47DBF"/>
    <w:rsid w:val="00B50C70"/>
    <w:rsid w:val="00B54A52"/>
    <w:rsid w:val="00B645ED"/>
    <w:rsid w:val="00B718EE"/>
    <w:rsid w:val="00B74373"/>
    <w:rsid w:val="00B75180"/>
    <w:rsid w:val="00B82C69"/>
    <w:rsid w:val="00B83D3F"/>
    <w:rsid w:val="00B83FD9"/>
    <w:rsid w:val="00B86AE3"/>
    <w:rsid w:val="00B94E59"/>
    <w:rsid w:val="00BA1BBB"/>
    <w:rsid w:val="00BA3638"/>
    <w:rsid w:val="00BA3EDC"/>
    <w:rsid w:val="00BA48CE"/>
    <w:rsid w:val="00BA4D4B"/>
    <w:rsid w:val="00BB1ED3"/>
    <w:rsid w:val="00BB1FE6"/>
    <w:rsid w:val="00BB496C"/>
    <w:rsid w:val="00BC454F"/>
    <w:rsid w:val="00BC4E54"/>
    <w:rsid w:val="00BC74F4"/>
    <w:rsid w:val="00BC7591"/>
    <w:rsid w:val="00BD0AC8"/>
    <w:rsid w:val="00BF4B7A"/>
    <w:rsid w:val="00BF7A89"/>
    <w:rsid w:val="00C01D7B"/>
    <w:rsid w:val="00C0383B"/>
    <w:rsid w:val="00C05FAA"/>
    <w:rsid w:val="00C11240"/>
    <w:rsid w:val="00C1237A"/>
    <w:rsid w:val="00C1778A"/>
    <w:rsid w:val="00C32D92"/>
    <w:rsid w:val="00C3440E"/>
    <w:rsid w:val="00C349B8"/>
    <w:rsid w:val="00C40337"/>
    <w:rsid w:val="00C41724"/>
    <w:rsid w:val="00C45E2B"/>
    <w:rsid w:val="00C53C58"/>
    <w:rsid w:val="00C57921"/>
    <w:rsid w:val="00C57BA2"/>
    <w:rsid w:val="00C60E39"/>
    <w:rsid w:val="00C700B2"/>
    <w:rsid w:val="00C7159A"/>
    <w:rsid w:val="00C728C6"/>
    <w:rsid w:val="00C7310F"/>
    <w:rsid w:val="00C76001"/>
    <w:rsid w:val="00C80D4B"/>
    <w:rsid w:val="00C81871"/>
    <w:rsid w:val="00C82DBC"/>
    <w:rsid w:val="00C84A6D"/>
    <w:rsid w:val="00C9169C"/>
    <w:rsid w:val="00C930EB"/>
    <w:rsid w:val="00C93C51"/>
    <w:rsid w:val="00C93F6A"/>
    <w:rsid w:val="00C97C63"/>
    <w:rsid w:val="00CA3E06"/>
    <w:rsid w:val="00CA5812"/>
    <w:rsid w:val="00CB479D"/>
    <w:rsid w:val="00CB72DA"/>
    <w:rsid w:val="00CC23EA"/>
    <w:rsid w:val="00CC7AAE"/>
    <w:rsid w:val="00CD2481"/>
    <w:rsid w:val="00CE010B"/>
    <w:rsid w:val="00CE024B"/>
    <w:rsid w:val="00CE373A"/>
    <w:rsid w:val="00CE4CE7"/>
    <w:rsid w:val="00CE5017"/>
    <w:rsid w:val="00CE584B"/>
    <w:rsid w:val="00CF10BE"/>
    <w:rsid w:val="00CF5BAF"/>
    <w:rsid w:val="00CF6392"/>
    <w:rsid w:val="00D06991"/>
    <w:rsid w:val="00D11492"/>
    <w:rsid w:val="00D12F6A"/>
    <w:rsid w:val="00D15504"/>
    <w:rsid w:val="00D17879"/>
    <w:rsid w:val="00D22852"/>
    <w:rsid w:val="00D23266"/>
    <w:rsid w:val="00D319AF"/>
    <w:rsid w:val="00D32ADE"/>
    <w:rsid w:val="00D362B3"/>
    <w:rsid w:val="00D36952"/>
    <w:rsid w:val="00D40D90"/>
    <w:rsid w:val="00D415F8"/>
    <w:rsid w:val="00D418D7"/>
    <w:rsid w:val="00D54697"/>
    <w:rsid w:val="00D676D8"/>
    <w:rsid w:val="00D72881"/>
    <w:rsid w:val="00D7683D"/>
    <w:rsid w:val="00D8162C"/>
    <w:rsid w:val="00D85901"/>
    <w:rsid w:val="00D87B1F"/>
    <w:rsid w:val="00D91E21"/>
    <w:rsid w:val="00D95C0E"/>
    <w:rsid w:val="00DA13E6"/>
    <w:rsid w:val="00DA4351"/>
    <w:rsid w:val="00DA5585"/>
    <w:rsid w:val="00DA5F2C"/>
    <w:rsid w:val="00DA6FC5"/>
    <w:rsid w:val="00DB24FA"/>
    <w:rsid w:val="00DC1B00"/>
    <w:rsid w:val="00DC35E8"/>
    <w:rsid w:val="00DC391A"/>
    <w:rsid w:val="00DC3F83"/>
    <w:rsid w:val="00DC6FA0"/>
    <w:rsid w:val="00DC73C5"/>
    <w:rsid w:val="00DC7F1E"/>
    <w:rsid w:val="00DD191A"/>
    <w:rsid w:val="00DD2910"/>
    <w:rsid w:val="00DD4EBF"/>
    <w:rsid w:val="00DE090E"/>
    <w:rsid w:val="00DE1A3B"/>
    <w:rsid w:val="00DE4A82"/>
    <w:rsid w:val="00DE5114"/>
    <w:rsid w:val="00DE64E0"/>
    <w:rsid w:val="00DE6BEA"/>
    <w:rsid w:val="00DF1D6C"/>
    <w:rsid w:val="00E01E07"/>
    <w:rsid w:val="00E04FA2"/>
    <w:rsid w:val="00E12E4C"/>
    <w:rsid w:val="00E1506A"/>
    <w:rsid w:val="00E2300F"/>
    <w:rsid w:val="00E31A48"/>
    <w:rsid w:val="00E32ABB"/>
    <w:rsid w:val="00E335AC"/>
    <w:rsid w:val="00E4192B"/>
    <w:rsid w:val="00E42494"/>
    <w:rsid w:val="00E50710"/>
    <w:rsid w:val="00E53900"/>
    <w:rsid w:val="00E61254"/>
    <w:rsid w:val="00E63280"/>
    <w:rsid w:val="00E70C7F"/>
    <w:rsid w:val="00E72ED8"/>
    <w:rsid w:val="00E74D9C"/>
    <w:rsid w:val="00E804B6"/>
    <w:rsid w:val="00E81113"/>
    <w:rsid w:val="00E82761"/>
    <w:rsid w:val="00E82C3A"/>
    <w:rsid w:val="00E84959"/>
    <w:rsid w:val="00E86742"/>
    <w:rsid w:val="00E87389"/>
    <w:rsid w:val="00E875C7"/>
    <w:rsid w:val="00E9316E"/>
    <w:rsid w:val="00E946FA"/>
    <w:rsid w:val="00E95E41"/>
    <w:rsid w:val="00E966D9"/>
    <w:rsid w:val="00EA0AF9"/>
    <w:rsid w:val="00EA1E1F"/>
    <w:rsid w:val="00EA3D1F"/>
    <w:rsid w:val="00EA6309"/>
    <w:rsid w:val="00EB0BE9"/>
    <w:rsid w:val="00EB12DA"/>
    <w:rsid w:val="00EB5153"/>
    <w:rsid w:val="00EB5595"/>
    <w:rsid w:val="00EC0094"/>
    <w:rsid w:val="00EC0826"/>
    <w:rsid w:val="00ED0C5A"/>
    <w:rsid w:val="00ED241C"/>
    <w:rsid w:val="00ED40CD"/>
    <w:rsid w:val="00ED5447"/>
    <w:rsid w:val="00ED581F"/>
    <w:rsid w:val="00ED7175"/>
    <w:rsid w:val="00EE09CF"/>
    <w:rsid w:val="00EE1AE9"/>
    <w:rsid w:val="00EE278C"/>
    <w:rsid w:val="00EE29B1"/>
    <w:rsid w:val="00EE4B05"/>
    <w:rsid w:val="00EE4FD6"/>
    <w:rsid w:val="00EE72B6"/>
    <w:rsid w:val="00EF5B6D"/>
    <w:rsid w:val="00EF646C"/>
    <w:rsid w:val="00F01088"/>
    <w:rsid w:val="00F02045"/>
    <w:rsid w:val="00F024EA"/>
    <w:rsid w:val="00F0385F"/>
    <w:rsid w:val="00F05BB2"/>
    <w:rsid w:val="00F2355C"/>
    <w:rsid w:val="00F266B1"/>
    <w:rsid w:val="00F30EFF"/>
    <w:rsid w:val="00F35E9E"/>
    <w:rsid w:val="00F36C58"/>
    <w:rsid w:val="00F40FBC"/>
    <w:rsid w:val="00F504B3"/>
    <w:rsid w:val="00F51AE3"/>
    <w:rsid w:val="00F5553F"/>
    <w:rsid w:val="00F55903"/>
    <w:rsid w:val="00F7543F"/>
    <w:rsid w:val="00F87E5C"/>
    <w:rsid w:val="00F9004E"/>
    <w:rsid w:val="00F950A7"/>
    <w:rsid w:val="00F973C2"/>
    <w:rsid w:val="00F97C69"/>
    <w:rsid w:val="00FA0C70"/>
    <w:rsid w:val="00FA3FD4"/>
    <w:rsid w:val="00FA58E1"/>
    <w:rsid w:val="00FA5901"/>
    <w:rsid w:val="00FA664A"/>
    <w:rsid w:val="00FB1ACE"/>
    <w:rsid w:val="00FB1DCE"/>
    <w:rsid w:val="00FB2466"/>
    <w:rsid w:val="00FB579E"/>
    <w:rsid w:val="00FB6C5C"/>
    <w:rsid w:val="00FB77AA"/>
    <w:rsid w:val="00FB79B0"/>
    <w:rsid w:val="00FC21E6"/>
    <w:rsid w:val="00FC4E04"/>
    <w:rsid w:val="00FC7BDA"/>
    <w:rsid w:val="00FD07A9"/>
    <w:rsid w:val="00FD19B0"/>
    <w:rsid w:val="00FD2C39"/>
    <w:rsid w:val="00FD2EB2"/>
    <w:rsid w:val="00FD6A38"/>
    <w:rsid w:val="00FE6933"/>
    <w:rsid w:val="00FF0BAB"/>
    <w:rsid w:val="00FF2221"/>
    <w:rsid w:val="00FF26DA"/>
    <w:rsid w:val="00FF2B9A"/>
    <w:rsid w:val="00FF782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DDDAF"/>
  <w15:chartTrackingRefBased/>
  <w15:docId w15:val="{6CC4DF42-CEBA-49CC-AE4D-1A38530E3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fi-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B34749"/>
  </w:style>
  <w:style w:type="paragraph" w:styleId="Otsikko1">
    <w:name w:val="heading 1"/>
    <w:basedOn w:val="Normaali"/>
    <w:next w:val="Leipteksti"/>
    <w:link w:val="Otsikko1Char"/>
    <w:uiPriority w:val="9"/>
    <w:qFormat/>
    <w:rsid w:val="00796FDF"/>
    <w:pPr>
      <w:keepNext/>
      <w:keepLines/>
      <w:numPr>
        <w:numId w:val="5"/>
      </w:numPr>
      <w:spacing w:after="220"/>
      <w:outlineLvl w:val="0"/>
    </w:pPr>
    <w:rPr>
      <w:rFonts w:asciiTheme="majorHAnsi" w:eastAsiaTheme="majorEastAsia" w:hAnsiTheme="majorHAnsi" w:cstheme="majorBidi"/>
      <w:b/>
      <w:sz w:val="26"/>
      <w:szCs w:val="32"/>
    </w:rPr>
  </w:style>
  <w:style w:type="paragraph" w:styleId="Otsikko2">
    <w:name w:val="heading 2"/>
    <w:basedOn w:val="Normaali"/>
    <w:next w:val="Leipteksti"/>
    <w:link w:val="Otsikko2Char"/>
    <w:uiPriority w:val="9"/>
    <w:qFormat/>
    <w:rsid w:val="00796FDF"/>
    <w:pPr>
      <w:keepNext/>
      <w:keepLines/>
      <w:numPr>
        <w:ilvl w:val="1"/>
        <w:numId w:val="5"/>
      </w:numPr>
      <w:spacing w:after="220"/>
      <w:outlineLvl w:val="1"/>
    </w:pPr>
    <w:rPr>
      <w:rFonts w:asciiTheme="majorHAnsi" w:eastAsiaTheme="majorEastAsia" w:hAnsiTheme="majorHAnsi" w:cstheme="majorBidi"/>
      <w:b/>
      <w:sz w:val="24"/>
      <w:szCs w:val="26"/>
    </w:rPr>
  </w:style>
  <w:style w:type="paragraph" w:styleId="Otsikko3">
    <w:name w:val="heading 3"/>
    <w:basedOn w:val="Normaali"/>
    <w:next w:val="Leipteksti"/>
    <w:link w:val="Otsikko3Char"/>
    <w:uiPriority w:val="9"/>
    <w:qFormat/>
    <w:rsid w:val="00796FDF"/>
    <w:pPr>
      <w:keepNext/>
      <w:keepLines/>
      <w:numPr>
        <w:ilvl w:val="2"/>
        <w:numId w:val="5"/>
      </w:numPr>
      <w:spacing w:after="220"/>
      <w:outlineLvl w:val="2"/>
    </w:pPr>
    <w:rPr>
      <w:rFonts w:asciiTheme="majorHAnsi" w:eastAsiaTheme="majorEastAsia" w:hAnsiTheme="majorHAnsi" w:cstheme="majorBidi"/>
      <w:b/>
      <w:szCs w:val="24"/>
    </w:rPr>
  </w:style>
  <w:style w:type="paragraph" w:styleId="Otsikko4">
    <w:name w:val="heading 4"/>
    <w:basedOn w:val="Normaali"/>
    <w:next w:val="Leipteksti"/>
    <w:link w:val="Otsikko4Char"/>
    <w:uiPriority w:val="9"/>
    <w:rsid w:val="00796FDF"/>
    <w:pPr>
      <w:keepNext/>
      <w:keepLines/>
      <w:numPr>
        <w:ilvl w:val="3"/>
        <w:numId w:val="5"/>
      </w:numPr>
      <w:outlineLvl w:val="3"/>
    </w:pPr>
    <w:rPr>
      <w:rFonts w:asciiTheme="majorHAnsi" w:eastAsiaTheme="majorEastAsia" w:hAnsiTheme="majorHAnsi" w:cstheme="majorBidi"/>
      <w:b/>
      <w:iCs/>
    </w:rPr>
  </w:style>
  <w:style w:type="paragraph" w:styleId="Otsikko5">
    <w:name w:val="heading 5"/>
    <w:basedOn w:val="Normaali"/>
    <w:next w:val="Leipteksti"/>
    <w:link w:val="Otsikko5Char"/>
    <w:uiPriority w:val="9"/>
    <w:rsid w:val="00796FDF"/>
    <w:pPr>
      <w:keepNext/>
      <w:keepLines/>
      <w:numPr>
        <w:ilvl w:val="4"/>
        <w:numId w:val="5"/>
      </w:numPr>
      <w:outlineLvl w:val="4"/>
    </w:pPr>
    <w:rPr>
      <w:rFonts w:asciiTheme="majorHAnsi" w:eastAsiaTheme="majorEastAsia" w:hAnsiTheme="majorHAnsi" w:cstheme="majorBidi"/>
    </w:rPr>
  </w:style>
  <w:style w:type="paragraph" w:styleId="Otsikko6">
    <w:name w:val="heading 6"/>
    <w:basedOn w:val="Normaali"/>
    <w:next w:val="Leipteksti"/>
    <w:link w:val="Otsikko6Char"/>
    <w:uiPriority w:val="9"/>
    <w:rsid w:val="00796FDF"/>
    <w:pPr>
      <w:keepNext/>
      <w:keepLines/>
      <w:numPr>
        <w:ilvl w:val="5"/>
        <w:numId w:val="5"/>
      </w:numPr>
      <w:spacing w:after="220"/>
      <w:outlineLvl w:val="5"/>
    </w:pPr>
    <w:rPr>
      <w:rFonts w:asciiTheme="majorHAnsi" w:eastAsiaTheme="majorEastAsia" w:hAnsiTheme="majorHAnsi" w:cstheme="majorBidi"/>
    </w:rPr>
  </w:style>
  <w:style w:type="paragraph" w:styleId="Otsikko7">
    <w:name w:val="heading 7"/>
    <w:basedOn w:val="Normaali"/>
    <w:next w:val="Leipteksti"/>
    <w:link w:val="Otsikko7Char"/>
    <w:uiPriority w:val="9"/>
    <w:rsid w:val="00796FDF"/>
    <w:pPr>
      <w:keepNext/>
      <w:keepLines/>
      <w:numPr>
        <w:ilvl w:val="6"/>
        <w:numId w:val="5"/>
      </w:numPr>
      <w:spacing w:after="220"/>
      <w:outlineLvl w:val="6"/>
    </w:pPr>
    <w:rPr>
      <w:rFonts w:asciiTheme="majorHAnsi" w:eastAsiaTheme="majorEastAsia" w:hAnsiTheme="majorHAnsi" w:cstheme="majorBidi"/>
      <w:iCs/>
    </w:rPr>
  </w:style>
  <w:style w:type="paragraph" w:styleId="Otsikko8">
    <w:name w:val="heading 8"/>
    <w:basedOn w:val="Normaali"/>
    <w:next w:val="Leipteksti"/>
    <w:link w:val="Otsikko8Char"/>
    <w:uiPriority w:val="9"/>
    <w:rsid w:val="00796FDF"/>
    <w:pPr>
      <w:keepNext/>
      <w:keepLines/>
      <w:numPr>
        <w:ilvl w:val="7"/>
        <w:numId w:val="5"/>
      </w:numPr>
      <w:spacing w:after="220"/>
      <w:outlineLvl w:val="7"/>
    </w:pPr>
    <w:rPr>
      <w:rFonts w:asciiTheme="majorHAnsi" w:eastAsiaTheme="majorEastAsia" w:hAnsiTheme="majorHAnsi" w:cstheme="majorBidi"/>
      <w:szCs w:val="21"/>
    </w:rPr>
  </w:style>
  <w:style w:type="paragraph" w:styleId="Otsikko9">
    <w:name w:val="heading 9"/>
    <w:basedOn w:val="Normaali"/>
    <w:next w:val="Leipteksti"/>
    <w:link w:val="Otsikko9Char"/>
    <w:uiPriority w:val="9"/>
    <w:rsid w:val="00796FDF"/>
    <w:pPr>
      <w:keepNext/>
      <w:keepLines/>
      <w:numPr>
        <w:ilvl w:val="8"/>
        <w:numId w:val="5"/>
      </w:numPr>
      <w:spacing w:after="220"/>
      <w:outlineLvl w:val="8"/>
    </w:pPr>
    <w:rPr>
      <w:rFonts w:asciiTheme="majorHAnsi" w:eastAsiaTheme="majorEastAsia" w:hAnsiTheme="majorHAnsi" w:cstheme="majorBidi"/>
      <w:iCs/>
      <w:szCs w:val="2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541ECD"/>
  </w:style>
  <w:style w:type="character" w:customStyle="1" w:styleId="YltunnisteChar">
    <w:name w:val="Ylätunniste Char"/>
    <w:basedOn w:val="Kappaleenoletusfontti"/>
    <w:link w:val="Yltunniste"/>
    <w:uiPriority w:val="99"/>
    <w:rsid w:val="00541ECD"/>
  </w:style>
  <w:style w:type="paragraph" w:styleId="Alatunniste">
    <w:name w:val="footer"/>
    <w:basedOn w:val="Normaali"/>
    <w:link w:val="AlatunnisteChar"/>
    <w:unhideWhenUsed/>
    <w:rsid w:val="00541ECD"/>
    <w:rPr>
      <w:color w:val="3E3D40" w:themeColor="text1"/>
      <w:sz w:val="12"/>
    </w:rPr>
  </w:style>
  <w:style w:type="character" w:customStyle="1" w:styleId="AlatunnisteChar">
    <w:name w:val="Alatunniste Char"/>
    <w:basedOn w:val="Kappaleenoletusfontti"/>
    <w:link w:val="Alatunniste"/>
    <w:rsid w:val="00541ECD"/>
    <w:rPr>
      <w:color w:val="3E3D40" w:themeColor="text1"/>
      <w:sz w:val="12"/>
    </w:rPr>
  </w:style>
  <w:style w:type="paragraph" w:styleId="Otsikko">
    <w:name w:val="Title"/>
    <w:basedOn w:val="Normaali"/>
    <w:next w:val="Normaali"/>
    <w:link w:val="OtsikkoChar"/>
    <w:uiPriority w:val="10"/>
    <w:qFormat/>
    <w:rsid w:val="00CB479D"/>
    <w:pPr>
      <w:spacing w:after="220"/>
      <w:contextualSpacing/>
    </w:pPr>
    <w:rPr>
      <w:rFonts w:asciiTheme="majorHAnsi" w:eastAsiaTheme="majorEastAsia" w:hAnsiTheme="majorHAnsi" w:cstheme="majorHAnsi"/>
      <w:b/>
      <w:kern w:val="28"/>
      <w:sz w:val="26"/>
      <w:szCs w:val="56"/>
    </w:rPr>
  </w:style>
  <w:style w:type="character" w:customStyle="1" w:styleId="OtsikkoChar">
    <w:name w:val="Otsikko Char"/>
    <w:basedOn w:val="Kappaleenoletusfontti"/>
    <w:link w:val="Otsikko"/>
    <w:uiPriority w:val="10"/>
    <w:rsid w:val="00894680"/>
    <w:rPr>
      <w:rFonts w:asciiTheme="majorHAnsi" w:eastAsiaTheme="majorEastAsia" w:hAnsiTheme="majorHAnsi" w:cstheme="majorHAnsi"/>
      <w:b/>
      <w:kern w:val="28"/>
      <w:sz w:val="26"/>
      <w:szCs w:val="56"/>
    </w:rPr>
  </w:style>
  <w:style w:type="paragraph" w:styleId="Alaotsikko">
    <w:name w:val="Subtitle"/>
    <w:basedOn w:val="Normaali"/>
    <w:next w:val="Leipteksti"/>
    <w:link w:val="AlaotsikkoChar"/>
    <w:uiPriority w:val="11"/>
    <w:qFormat/>
    <w:rsid w:val="00CB479D"/>
    <w:pPr>
      <w:numPr>
        <w:ilvl w:val="1"/>
      </w:numPr>
      <w:spacing w:after="220"/>
    </w:pPr>
    <w:rPr>
      <w:rFonts w:eastAsiaTheme="minorEastAsia"/>
      <w:b/>
      <w:sz w:val="24"/>
    </w:rPr>
  </w:style>
  <w:style w:type="character" w:customStyle="1" w:styleId="AlaotsikkoChar">
    <w:name w:val="Alaotsikko Char"/>
    <w:basedOn w:val="Kappaleenoletusfontti"/>
    <w:link w:val="Alaotsikko"/>
    <w:uiPriority w:val="11"/>
    <w:rsid w:val="00894680"/>
    <w:rPr>
      <w:rFonts w:eastAsiaTheme="minorEastAsia"/>
      <w:b/>
      <w:sz w:val="24"/>
    </w:rPr>
  </w:style>
  <w:style w:type="table" w:styleId="TaulukkoRuudukko">
    <w:name w:val="Table Grid"/>
    <w:basedOn w:val="Normaalitaulukko"/>
    <w:uiPriority w:val="39"/>
    <w:rsid w:val="00584C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ireunaviivaa">
    <w:name w:val="Ei reunaviivaa"/>
    <w:basedOn w:val="Normaalitaulukko"/>
    <w:uiPriority w:val="99"/>
    <w:rsid w:val="00584C1F"/>
    <w:tblPr/>
  </w:style>
  <w:style w:type="character" w:styleId="Paikkamerkkiteksti">
    <w:name w:val="Placeholder Text"/>
    <w:basedOn w:val="Kappaleenoletusfontti"/>
    <w:uiPriority w:val="99"/>
    <w:rsid w:val="00584C1F"/>
    <w:rPr>
      <w:color w:val="auto"/>
    </w:rPr>
  </w:style>
  <w:style w:type="character" w:customStyle="1" w:styleId="Otsikko1Char">
    <w:name w:val="Otsikko 1 Char"/>
    <w:basedOn w:val="Kappaleenoletusfontti"/>
    <w:link w:val="Otsikko1"/>
    <w:uiPriority w:val="9"/>
    <w:rsid w:val="00F55903"/>
    <w:rPr>
      <w:rFonts w:asciiTheme="majorHAnsi" w:eastAsiaTheme="majorEastAsia" w:hAnsiTheme="majorHAnsi" w:cstheme="majorBidi"/>
      <w:b/>
      <w:sz w:val="26"/>
      <w:szCs w:val="32"/>
    </w:rPr>
  </w:style>
  <w:style w:type="paragraph" w:styleId="Kuvaotsikko">
    <w:name w:val="caption"/>
    <w:basedOn w:val="Normaali"/>
    <w:next w:val="Normaali"/>
    <w:uiPriority w:val="35"/>
    <w:rsid w:val="00F55903"/>
    <w:pPr>
      <w:spacing w:after="220"/>
    </w:pPr>
    <w:rPr>
      <w:iCs/>
      <w:sz w:val="20"/>
      <w:szCs w:val="18"/>
    </w:rPr>
  </w:style>
  <w:style w:type="paragraph" w:styleId="Leipteksti">
    <w:name w:val="Body Text"/>
    <w:basedOn w:val="Normaali"/>
    <w:link w:val="LeiptekstiChar"/>
    <w:uiPriority w:val="1"/>
    <w:qFormat/>
    <w:rsid w:val="00F55903"/>
    <w:pPr>
      <w:spacing w:after="220"/>
      <w:ind w:left="1304"/>
    </w:pPr>
  </w:style>
  <w:style w:type="character" w:customStyle="1" w:styleId="LeiptekstiChar">
    <w:name w:val="Leipäteksti Char"/>
    <w:basedOn w:val="Kappaleenoletusfontti"/>
    <w:link w:val="Leipteksti"/>
    <w:uiPriority w:val="1"/>
    <w:rsid w:val="00F55903"/>
  </w:style>
  <w:style w:type="paragraph" w:styleId="Eivli">
    <w:name w:val="No Spacing"/>
    <w:uiPriority w:val="2"/>
    <w:qFormat/>
    <w:rsid w:val="00F55903"/>
    <w:pPr>
      <w:ind w:left="1304"/>
    </w:pPr>
  </w:style>
  <w:style w:type="character" w:customStyle="1" w:styleId="Otsikko9Char">
    <w:name w:val="Otsikko 9 Char"/>
    <w:basedOn w:val="Kappaleenoletusfontti"/>
    <w:link w:val="Otsikko9"/>
    <w:uiPriority w:val="9"/>
    <w:rsid w:val="00F55903"/>
    <w:rPr>
      <w:rFonts w:asciiTheme="majorHAnsi" w:eastAsiaTheme="majorEastAsia" w:hAnsiTheme="majorHAnsi" w:cstheme="majorBidi"/>
      <w:iCs/>
      <w:szCs w:val="21"/>
    </w:rPr>
  </w:style>
  <w:style w:type="character" w:customStyle="1" w:styleId="Otsikko8Char">
    <w:name w:val="Otsikko 8 Char"/>
    <w:basedOn w:val="Kappaleenoletusfontti"/>
    <w:link w:val="Otsikko8"/>
    <w:uiPriority w:val="9"/>
    <w:rsid w:val="00F55903"/>
    <w:rPr>
      <w:rFonts w:asciiTheme="majorHAnsi" w:eastAsiaTheme="majorEastAsia" w:hAnsiTheme="majorHAnsi" w:cstheme="majorBidi"/>
      <w:szCs w:val="21"/>
    </w:rPr>
  </w:style>
  <w:style w:type="character" w:customStyle="1" w:styleId="Otsikko7Char">
    <w:name w:val="Otsikko 7 Char"/>
    <w:basedOn w:val="Kappaleenoletusfontti"/>
    <w:link w:val="Otsikko7"/>
    <w:uiPriority w:val="9"/>
    <w:rsid w:val="00F55903"/>
    <w:rPr>
      <w:rFonts w:asciiTheme="majorHAnsi" w:eastAsiaTheme="majorEastAsia" w:hAnsiTheme="majorHAnsi" w:cstheme="majorBidi"/>
      <w:iCs/>
    </w:rPr>
  </w:style>
  <w:style w:type="character" w:customStyle="1" w:styleId="Otsikko6Char">
    <w:name w:val="Otsikko 6 Char"/>
    <w:basedOn w:val="Kappaleenoletusfontti"/>
    <w:link w:val="Otsikko6"/>
    <w:uiPriority w:val="9"/>
    <w:rsid w:val="00F55903"/>
    <w:rPr>
      <w:rFonts w:asciiTheme="majorHAnsi" w:eastAsiaTheme="majorEastAsia" w:hAnsiTheme="majorHAnsi" w:cstheme="majorBidi"/>
    </w:rPr>
  </w:style>
  <w:style w:type="character" w:customStyle="1" w:styleId="Otsikko5Char">
    <w:name w:val="Otsikko 5 Char"/>
    <w:basedOn w:val="Kappaleenoletusfontti"/>
    <w:link w:val="Otsikko5"/>
    <w:uiPriority w:val="9"/>
    <w:rsid w:val="00F55903"/>
    <w:rPr>
      <w:rFonts w:asciiTheme="majorHAnsi" w:eastAsiaTheme="majorEastAsia" w:hAnsiTheme="majorHAnsi" w:cstheme="majorBidi"/>
    </w:rPr>
  </w:style>
  <w:style w:type="character" w:customStyle="1" w:styleId="Otsikko4Char">
    <w:name w:val="Otsikko 4 Char"/>
    <w:basedOn w:val="Kappaleenoletusfontti"/>
    <w:link w:val="Otsikko4"/>
    <w:uiPriority w:val="9"/>
    <w:rsid w:val="00F55903"/>
    <w:rPr>
      <w:rFonts w:asciiTheme="majorHAnsi" w:eastAsiaTheme="majorEastAsia" w:hAnsiTheme="majorHAnsi" w:cstheme="majorBidi"/>
      <w:b/>
      <w:iCs/>
    </w:rPr>
  </w:style>
  <w:style w:type="character" w:customStyle="1" w:styleId="Otsikko3Char">
    <w:name w:val="Otsikko 3 Char"/>
    <w:basedOn w:val="Kappaleenoletusfontti"/>
    <w:link w:val="Otsikko3"/>
    <w:uiPriority w:val="9"/>
    <w:rsid w:val="00F55903"/>
    <w:rPr>
      <w:rFonts w:asciiTheme="majorHAnsi" w:eastAsiaTheme="majorEastAsia" w:hAnsiTheme="majorHAnsi" w:cstheme="majorBidi"/>
      <w:b/>
      <w:szCs w:val="24"/>
    </w:rPr>
  </w:style>
  <w:style w:type="character" w:customStyle="1" w:styleId="Otsikko2Char">
    <w:name w:val="Otsikko 2 Char"/>
    <w:basedOn w:val="Kappaleenoletusfontti"/>
    <w:link w:val="Otsikko2"/>
    <w:uiPriority w:val="9"/>
    <w:rsid w:val="00F55903"/>
    <w:rPr>
      <w:rFonts w:asciiTheme="majorHAnsi" w:eastAsiaTheme="majorEastAsia" w:hAnsiTheme="majorHAnsi" w:cstheme="majorBidi"/>
      <w:b/>
      <w:sz w:val="24"/>
      <w:szCs w:val="26"/>
    </w:rPr>
  </w:style>
  <w:style w:type="paragraph" w:styleId="Sisllysluettelonotsikko">
    <w:name w:val="TOC Heading"/>
    <w:basedOn w:val="Normaali"/>
    <w:next w:val="Normaali"/>
    <w:uiPriority w:val="39"/>
    <w:qFormat/>
    <w:rsid w:val="00541ECD"/>
    <w:pPr>
      <w:spacing w:before="220" w:after="220"/>
    </w:pPr>
    <w:rPr>
      <w:b/>
    </w:rPr>
  </w:style>
  <w:style w:type="numbering" w:customStyle="1" w:styleId="Numeroituotsikointi">
    <w:name w:val="Numeroituotsikointi"/>
    <w:uiPriority w:val="99"/>
    <w:rsid w:val="00796FDF"/>
    <w:pPr>
      <w:numPr>
        <w:numId w:val="3"/>
      </w:numPr>
    </w:pPr>
  </w:style>
  <w:style w:type="paragraph" w:styleId="Merkittyluettelo">
    <w:name w:val="List Bullet"/>
    <w:basedOn w:val="Normaali"/>
    <w:uiPriority w:val="99"/>
    <w:qFormat/>
    <w:rsid w:val="00E81113"/>
    <w:pPr>
      <w:numPr>
        <w:numId w:val="7"/>
      </w:numPr>
      <w:spacing w:after="220"/>
      <w:contextualSpacing/>
    </w:pPr>
  </w:style>
  <w:style w:type="paragraph" w:styleId="Numeroituluettelo">
    <w:name w:val="List Number"/>
    <w:basedOn w:val="Normaali"/>
    <w:uiPriority w:val="99"/>
    <w:qFormat/>
    <w:rsid w:val="00F35E9E"/>
    <w:pPr>
      <w:numPr>
        <w:numId w:val="6"/>
      </w:numPr>
      <w:spacing w:after="220"/>
      <w:contextualSpacing/>
    </w:pPr>
  </w:style>
  <w:style w:type="numbering" w:customStyle="1" w:styleId="Numerolista">
    <w:name w:val="Numerolista"/>
    <w:uiPriority w:val="99"/>
    <w:rsid w:val="00F35E9E"/>
    <w:pPr>
      <w:numPr>
        <w:numId w:val="6"/>
      </w:numPr>
    </w:pPr>
  </w:style>
  <w:style w:type="numbering" w:customStyle="1" w:styleId="Luettelomerkit">
    <w:name w:val="Luettelomerkit"/>
    <w:uiPriority w:val="99"/>
    <w:rsid w:val="00316F7D"/>
    <w:pPr>
      <w:numPr>
        <w:numId w:val="7"/>
      </w:numPr>
    </w:pPr>
  </w:style>
  <w:style w:type="character" w:styleId="Hyperlinkki">
    <w:name w:val="Hyperlink"/>
    <w:basedOn w:val="Kappaleenoletusfontti"/>
    <w:uiPriority w:val="99"/>
    <w:unhideWhenUsed/>
    <w:rsid w:val="005D05DC"/>
    <w:rPr>
      <w:color w:val="1B827E" w:themeColor="hyperlink"/>
      <w:u w:val="single"/>
    </w:rPr>
  </w:style>
  <w:style w:type="character" w:styleId="Ratkaisematonmaininta">
    <w:name w:val="Unresolved Mention"/>
    <w:basedOn w:val="Kappaleenoletusfontti"/>
    <w:uiPriority w:val="99"/>
    <w:semiHidden/>
    <w:unhideWhenUsed/>
    <w:rsid w:val="00B34749"/>
    <w:rPr>
      <w:color w:val="605E5C"/>
      <w:shd w:val="clear" w:color="auto" w:fill="E1DFDD"/>
    </w:rPr>
  </w:style>
  <w:style w:type="paragraph" w:styleId="Luettelokappale">
    <w:name w:val="List Paragraph"/>
    <w:basedOn w:val="Normaali"/>
    <w:uiPriority w:val="34"/>
    <w:semiHidden/>
    <w:qFormat/>
    <w:rsid w:val="0071027E"/>
    <w:pPr>
      <w:ind w:left="720"/>
      <w:contextualSpacing/>
    </w:pPr>
  </w:style>
  <w:style w:type="character" w:styleId="AvattuHyperlinkki">
    <w:name w:val="FollowedHyperlink"/>
    <w:basedOn w:val="Kappaleenoletusfontti"/>
    <w:uiPriority w:val="99"/>
    <w:semiHidden/>
    <w:unhideWhenUsed/>
    <w:rsid w:val="00666601"/>
    <w:rPr>
      <w:color w:val="814494" w:themeColor="followedHyperlink"/>
      <w:u w:val="single"/>
    </w:rPr>
  </w:style>
  <w:style w:type="paragraph" w:styleId="NormaaliWWW">
    <w:name w:val="Normal (Web)"/>
    <w:basedOn w:val="Normaali"/>
    <w:uiPriority w:val="99"/>
    <w:semiHidden/>
    <w:unhideWhenUsed/>
    <w:rsid w:val="00F024EA"/>
    <w:rPr>
      <w:rFonts w:ascii="Times New Roman" w:hAnsi="Times New Roman" w:cs="Times New Roman"/>
      <w:sz w:val="24"/>
      <w:szCs w:val="24"/>
    </w:rPr>
  </w:style>
  <w:style w:type="paragraph" w:styleId="Sisluet1">
    <w:name w:val="toc 1"/>
    <w:basedOn w:val="Normaali"/>
    <w:next w:val="Normaali"/>
    <w:autoRedefine/>
    <w:uiPriority w:val="39"/>
    <w:rsid w:val="00326E2F"/>
    <w:pPr>
      <w:spacing w:after="100"/>
    </w:pPr>
  </w:style>
  <w:style w:type="paragraph" w:styleId="Sisluet2">
    <w:name w:val="toc 2"/>
    <w:basedOn w:val="Normaali"/>
    <w:next w:val="Normaali"/>
    <w:autoRedefine/>
    <w:uiPriority w:val="39"/>
    <w:rsid w:val="00326E2F"/>
    <w:pPr>
      <w:spacing w:after="100"/>
      <w:ind w:left="220"/>
    </w:pPr>
  </w:style>
  <w:style w:type="paragraph" w:styleId="Sisluet3">
    <w:name w:val="toc 3"/>
    <w:basedOn w:val="Normaali"/>
    <w:next w:val="Normaali"/>
    <w:autoRedefine/>
    <w:uiPriority w:val="39"/>
    <w:rsid w:val="00326E2F"/>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3035117">
      <w:bodyDiv w:val="1"/>
      <w:marLeft w:val="0"/>
      <w:marRight w:val="0"/>
      <w:marTop w:val="0"/>
      <w:marBottom w:val="0"/>
      <w:divBdr>
        <w:top w:val="none" w:sz="0" w:space="0" w:color="auto"/>
        <w:left w:val="none" w:sz="0" w:space="0" w:color="auto"/>
        <w:bottom w:val="none" w:sz="0" w:space="0" w:color="auto"/>
        <w:right w:val="none" w:sz="0" w:space="0" w:color="auto"/>
      </w:divBdr>
      <w:divsChild>
        <w:div w:id="49622258">
          <w:marLeft w:val="1253"/>
          <w:marRight w:val="0"/>
          <w:marTop w:val="96"/>
          <w:marBottom w:val="0"/>
          <w:divBdr>
            <w:top w:val="none" w:sz="0" w:space="0" w:color="auto"/>
            <w:left w:val="none" w:sz="0" w:space="0" w:color="auto"/>
            <w:bottom w:val="none" w:sz="0" w:space="0" w:color="auto"/>
            <w:right w:val="none" w:sz="0" w:space="0" w:color="auto"/>
          </w:divBdr>
        </w:div>
        <w:div w:id="154340174">
          <w:marLeft w:val="1253"/>
          <w:marRight w:val="0"/>
          <w:marTop w:val="96"/>
          <w:marBottom w:val="0"/>
          <w:divBdr>
            <w:top w:val="none" w:sz="0" w:space="0" w:color="auto"/>
            <w:left w:val="none" w:sz="0" w:space="0" w:color="auto"/>
            <w:bottom w:val="none" w:sz="0" w:space="0" w:color="auto"/>
            <w:right w:val="none" w:sz="0" w:space="0" w:color="auto"/>
          </w:divBdr>
        </w:div>
        <w:div w:id="406734895">
          <w:marLeft w:val="850"/>
          <w:marRight w:val="0"/>
          <w:marTop w:val="96"/>
          <w:marBottom w:val="0"/>
          <w:divBdr>
            <w:top w:val="none" w:sz="0" w:space="0" w:color="auto"/>
            <w:left w:val="none" w:sz="0" w:space="0" w:color="auto"/>
            <w:bottom w:val="none" w:sz="0" w:space="0" w:color="auto"/>
            <w:right w:val="none" w:sz="0" w:space="0" w:color="auto"/>
          </w:divBdr>
        </w:div>
        <w:div w:id="2050450068">
          <w:marLeft w:val="1253"/>
          <w:marRight w:val="0"/>
          <w:marTop w:val="96"/>
          <w:marBottom w:val="0"/>
          <w:divBdr>
            <w:top w:val="none" w:sz="0" w:space="0" w:color="auto"/>
            <w:left w:val="none" w:sz="0" w:space="0" w:color="auto"/>
            <w:bottom w:val="none" w:sz="0" w:space="0" w:color="auto"/>
            <w:right w:val="none" w:sz="0" w:space="0" w:color="auto"/>
          </w:divBdr>
        </w:div>
      </w:divsChild>
    </w:div>
    <w:div w:id="1914120809">
      <w:bodyDiv w:val="1"/>
      <w:marLeft w:val="0"/>
      <w:marRight w:val="0"/>
      <w:marTop w:val="0"/>
      <w:marBottom w:val="0"/>
      <w:divBdr>
        <w:top w:val="none" w:sz="0" w:space="0" w:color="auto"/>
        <w:left w:val="none" w:sz="0" w:space="0" w:color="auto"/>
        <w:bottom w:val="none" w:sz="0" w:space="0" w:color="auto"/>
        <w:right w:val="none" w:sz="0" w:space="0" w:color="auto"/>
      </w:divBdr>
      <w:divsChild>
        <w:div w:id="31155180">
          <w:marLeft w:val="1253"/>
          <w:marRight w:val="0"/>
          <w:marTop w:val="96"/>
          <w:marBottom w:val="0"/>
          <w:divBdr>
            <w:top w:val="none" w:sz="0" w:space="0" w:color="auto"/>
            <w:left w:val="none" w:sz="0" w:space="0" w:color="auto"/>
            <w:bottom w:val="none" w:sz="0" w:space="0" w:color="auto"/>
            <w:right w:val="none" w:sz="0" w:space="0" w:color="auto"/>
          </w:divBdr>
        </w:div>
        <w:div w:id="443423384">
          <w:marLeft w:val="1253"/>
          <w:marRight w:val="0"/>
          <w:marTop w:val="96"/>
          <w:marBottom w:val="0"/>
          <w:divBdr>
            <w:top w:val="none" w:sz="0" w:space="0" w:color="auto"/>
            <w:left w:val="none" w:sz="0" w:space="0" w:color="auto"/>
            <w:bottom w:val="none" w:sz="0" w:space="0" w:color="auto"/>
            <w:right w:val="none" w:sz="0" w:space="0" w:color="auto"/>
          </w:divBdr>
        </w:div>
        <w:div w:id="524944319">
          <w:marLeft w:val="1253"/>
          <w:marRight w:val="0"/>
          <w:marTop w:val="96"/>
          <w:marBottom w:val="0"/>
          <w:divBdr>
            <w:top w:val="none" w:sz="0" w:space="0" w:color="auto"/>
            <w:left w:val="none" w:sz="0" w:space="0" w:color="auto"/>
            <w:bottom w:val="none" w:sz="0" w:space="0" w:color="auto"/>
            <w:right w:val="none" w:sz="0" w:space="0" w:color="auto"/>
          </w:divBdr>
        </w:div>
        <w:div w:id="990332864">
          <w:marLeft w:val="850"/>
          <w:marRight w:val="0"/>
          <w:marTop w:val="9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tat.fi/tup/khkinv/khkaasut_polttoaineluokitus.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ghgprotocol.org/sites/default/files/ghgp/standards/GHGP_GPC_0.pdf"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hsy.fi" TargetMode="External"/><Relationship Id="rId1" Type="http://schemas.openxmlformats.org/officeDocument/2006/relationships/hyperlink" Target="http://www.hsy.f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https://hsydir.sharepoint.com/sites/brandikeskus/Mallipohjat/Muisti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0B4F371C394A709A702385BA445A1E"/>
        <w:category>
          <w:name w:val="Yleiset"/>
          <w:gallery w:val="placeholder"/>
        </w:category>
        <w:types>
          <w:type w:val="bbPlcHdr"/>
        </w:types>
        <w:behaviors>
          <w:behavior w:val="content"/>
        </w:behaviors>
        <w:guid w:val="{762F651E-B4C8-4C86-80C0-DAEF2EA4EE53}"/>
      </w:docPartPr>
      <w:docPartBody>
        <w:p w:rsidR="00134DD9" w:rsidRDefault="004E10EB" w:rsidP="004E10EB">
          <w:pPr>
            <w:pStyle w:val="C90B4F371C394A709A702385BA445A1E"/>
          </w:pPr>
          <w:r w:rsidRPr="007536AF">
            <w:rPr>
              <w:rStyle w:val="Paikkamerkkiteksti"/>
            </w:rPr>
            <w:t>[Otsikko]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Narrow">
    <w:altName w:val="Calibri"/>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0EB"/>
    <w:rsid w:val="000351FD"/>
    <w:rsid w:val="000A1E8B"/>
    <w:rsid w:val="000A44A8"/>
    <w:rsid w:val="00134DD9"/>
    <w:rsid w:val="00150DB9"/>
    <w:rsid w:val="0016074F"/>
    <w:rsid w:val="00187E9D"/>
    <w:rsid w:val="003018A0"/>
    <w:rsid w:val="00305A60"/>
    <w:rsid w:val="00384DFD"/>
    <w:rsid w:val="003A67AE"/>
    <w:rsid w:val="00463819"/>
    <w:rsid w:val="004C4918"/>
    <w:rsid w:val="004E10EB"/>
    <w:rsid w:val="0052339F"/>
    <w:rsid w:val="005A1728"/>
    <w:rsid w:val="005B4805"/>
    <w:rsid w:val="006A2DEA"/>
    <w:rsid w:val="008603B0"/>
    <w:rsid w:val="00977777"/>
    <w:rsid w:val="00B40245"/>
    <w:rsid w:val="00D13920"/>
    <w:rsid w:val="00D6198A"/>
    <w:rsid w:val="00E15605"/>
    <w:rsid w:val="00E957C4"/>
    <w:rsid w:val="00EE72B6"/>
    <w:rsid w:val="00F16419"/>
    <w:rsid w:val="00F36C58"/>
    <w:rsid w:val="00F7543F"/>
    <w:rsid w:val="00FB246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i-FI" w:eastAsia="fi-F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rsid w:val="004E10EB"/>
    <w:rPr>
      <w:color w:val="auto"/>
    </w:rPr>
  </w:style>
  <w:style w:type="paragraph" w:customStyle="1" w:styleId="C90B4F371C394A709A702385BA445A1E">
    <w:name w:val="C90B4F371C394A709A702385BA445A1E"/>
    <w:rsid w:val="004E10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HSY theme 2020">
  <a:themeElements>
    <a:clrScheme name="HSY Värit vaalea pohja 2020">
      <a:dk1>
        <a:srgbClr val="3E3D40"/>
      </a:dk1>
      <a:lt1>
        <a:sysClr val="window" lastClr="FFFFFF"/>
      </a:lt1>
      <a:dk2>
        <a:srgbClr val="146431"/>
      </a:dk2>
      <a:lt2>
        <a:srgbClr val="1B827E"/>
      </a:lt2>
      <a:accent1>
        <a:srgbClr val="006AA7"/>
      </a:accent1>
      <a:accent2>
        <a:srgbClr val="47851D"/>
      </a:accent2>
      <a:accent3>
        <a:srgbClr val="D62787"/>
      </a:accent3>
      <a:accent4>
        <a:srgbClr val="814494"/>
      </a:accent4>
      <a:accent5>
        <a:srgbClr val="C0580E"/>
      </a:accent5>
      <a:accent6>
        <a:srgbClr val="BD3429"/>
      </a:accent6>
      <a:hlink>
        <a:srgbClr val="1B827E"/>
      </a:hlink>
      <a:folHlink>
        <a:srgbClr val="814494"/>
      </a:folHlink>
    </a:clrScheme>
    <a:fontScheme name="HSY fonts">
      <a:majorFont>
        <a:latin typeface="Arial"/>
        <a:ea typeface=""/>
        <a:cs typeface=""/>
      </a:majorFont>
      <a:minorFont>
        <a:latin typeface="Arial"/>
        <a:ea typeface=""/>
        <a:cs typeface=""/>
      </a:minorFont>
    </a:fontScheme>
    <a:fmtScheme name="Office-teem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w="25400"/>
      </a:spPr>
      <a:bodyPr rtlCol="0" anchor="ctr"/>
      <a:lstStyle>
        <a:defPPr algn="ctr">
          <a:defRPr sz="2400" dirty="0" err="1" smtClean="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none" rtlCol="0">
        <a:spAutoFit/>
      </a:bodyPr>
      <a:lstStyle>
        <a:defPPr>
          <a:defRPr sz="2400" dirty="0" err="1" smtClean="0"/>
        </a:defPPr>
      </a:lstStyle>
    </a:txDef>
  </a:objectDefaults>
  <a:extraClrSchemeLst/>
  <a:extLst>
    <a:ext uri="{05A4C25C-085E-4340-85A3-A5531E510DB2}">
      <thm15:themeFamily xmlns:thm15="http://schemas.microsoft.com/office/thememl/2012/main" name="HSY theme 2020" id="{E85B0C3E-978B-4BAA-B161-4AAA22661F32}" vid="{2942787C-85E7-4660-B984-4B677312AFA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2026-03-10T00:00:00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19237af-de6d-45a7-868b-29ea3473612c">
      <Terms xmlns="http://schemas.microsoft.com/office/infopath/2007/PartnerControls"/>
    </lcf76f155ced4ddcb4097134ff3c332f>
    <TaxCatchAll xmlns="8ea6b535-a09d-4ca4-95ed-95a421da84f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F41DC70348DF334682C1A8BC1E5F3642" ma:contentTypeVersion="19" ma:contentTypeDescription="Create a new document." ma:contentTypeScope="" ma:versionID="f11a5f823fc7989cd039bc80d9a7447f">
  <xsd:schema xmlns:xsd="http://www.w3.org/2001/XMLSchema" xmlns:xs="http://www.w3.org/2001/XMLSchema" xmlns:p="http://schemas.microsoft.com/office/2006/metadata/properties" xmlns:ns2="a19237af-de6d-45a7-868b-29ea3473612c" xmlns:ns3="8ea6b535-a09d-4ca4-95ed-95a421da84f4" targetNamespace="http://schemas.microsoft.com/office/2006/metadata/properties" ma:root="true" ma:fieldsID="f687aa3f4f2ea5bdb4d8becab9002c75" ns2:_="" ns3:_="">
    <xsd:import namespace="a19237af-de6d-45a7-868b-29ea3473612c"/>
    <xsd:import namespace="8ea6b535-a09d-4ca4-95ed-95a421da84f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9237af-de6d-45a7-868b-29ea347361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f2f417d-3ba6-4fda-8fd6-81fbccefeab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a6b535-a09d-4ca4-95ed-95a421da84f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b389b71-9cfa-49b1-af92-2eec1e7df0a1}" ma:internalName="TaxCatchAll" ma:showField="CatchAllData" ma:web="8ea6b535-a09d-4ca4-95ed-95a421da84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38E5AF3-1429-4805-894B-11643DF14D93}">
  <ds:schemaRefs>
    <ds:schemaRef ds:uri="http://schemas.microsoft.com/office/2006/metadata/properties"/>
    <ds:schemaRef ds:uri="http://schemas.microsoft.com/office/infopath/2007/PartnerControls"/>
    <ds:schemaRef ds:uri="a19237af-de6d-45a7-868b-29ea3473612c"/>
    <ds:schemaRef ds:uri="8ea6b535-a09d-4ca4-95ed-95a421da84f4"/>
  </ds:schemaRefs>
</ds:datastoreItem>
</file>

<file path=customXml/itemProps3.xml><?xml version="1.0" encoding="utf-8"?>
<ds:datastoreItem xmlns:ds="http://schemas.openxmlformats.org/officeDocument/2006/customXml" ds:itemID="{CB51C20B-2CF3-4664-8F22-1E500BB70B90}">
  <ds:schemaRefs>
    <ds:schemaRef ds:uri="http://schemas.openxmlformats.org/officeDocument/2006/bibliography"/>
  </ds:schemaRefs>
</ds:datastoreItem>
</file>

<file path=customXml/itemProps4.xml><?xml version="1.0" encoding="utf-8"?>
<ds:datastoreItem xmlns:ds="http://schemas.openxmlformats.org/officeDocument/2006/customXml" ds:itemID="{3B695764-25B1-4A7F-B977-FCEDB5726021}">
  <ds:schemaRefs>
    <ds:schemaRef ds:uri="http://schemas.microsoft.com/sharepoint/v3/contenttype/forms"/>
  </ds:schemaRefs>
</ds:datastoreItem>
</file>

<file path=customXml/itemProps5.xml><?xml version="1.0" encoding="utf-8"?>
<ds:datastoreItem xmlns:ds="http://schemas.openxmlformats.org/officeDocument/2006/customXml" ds:itemID="{11FA6AAD-EA92-4921-BC84-7C302485F8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9237af-de6d-45a7-868b-29ea3473612c"/>
    <ds:schemaRef ds:uri="8ea6b535-a09d-4ca4-95ed-95a421da84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d5ccdeb-a00b-4db8-aed8-e40b73cd6762}" enabled="1" method="Privileged" siteId="{95b14aa0-1026-4292-a4dd-7c9396e07296}" removed="0"/>
</clbl:labelList>
</file>

<file path=docProps/app.xml><?xml version="1.0" encoding="utf-8"?>
<Properties xmlns="http://schemas.openxmlformats.org/officeDocument/2006/extended-properties" xmlns:vt="http://schemas.openxmlformats.org/officeDocument/2006/docPropsVTypes">
  <Template>Muistio.dotx</Template>
  <TotalTime>103</TotalTime>
  <Pages>10</Pages>
  <Words>2363</Words>
  <Characters>22073</Characters>
  <Application>Microsoft Office Word</Application>
  <DocSecurity>0</DocSecurity>
  <Lines>450</Lines>
  <Paragraphs>232</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Helsingin seudun ympäristöpalvelut -kuntayhtymä HSY</Company>
  <LinksUpToDate>false</LinksUpToDate>
  <CharactersWithSpaces>24204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Muistio</dc:subject>
  <dc:creator>Haaspuro Tiina</dc:creator>
  <cp:keywords/>
  <dc:description/>
  <cp:lastModifiedBy>Haaspuro Tiina</cp:lastModifiedBy>
  <cp:revision>57</cp:revision>
  <cp:lastPrinted>2026-03-11T13:02:00Z</cp:lastPrinted>
  <dcterms:created xsi:type="dcterms:W3CDTF">2026-08-03T11:55:00Z</dcterms:created>
  <dcterms:modified xsi:type="dcterms:W3CDTF">2026-08-04T12:14:00Z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800</vt:r8>
  </property>
  <property fmtid="{D5CDD505-2E9C-101B-9397-08002B2CF9AE}" pid="3" name="xd_Signature">
    <vt:bool>false</vt:bool>
  </property>
  <property fmtid="{D5CDD505-2E9C-101B-9397-08002B2CF9AE}" pid="4" name="xd_ProgID">
    <vt:lpwstr/>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ContentTypeId">
    <vt:lpwstr>0x010100F41DC70348DF334682C1A8BC1E5F3642</vt:lpwstr>
  </property>
  <property fmtid="{D5CDD505-2E9C-101B-9397-08002B2CF9AE}" pid="10" name="MediaServiceImageTags">
    <vt:lpwstr/>
  </property>
  <property fmtid="{D5CDD505-2E9C-101B-9397-08002B2CF9AE}" pid="11" name="docLang">
    <vt:lpwstr>fi</vt:lpwstr>
  </property>
</Properties>
</file>